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CA448">
      <w:pPr>
        <w:spacing w:before="560" w:after="560" w:line="360" w:lineRule="auto"/>
        <w:jc w:val="center"/>
        <w:rPr>
          <w:rFonts w:ascii="Times New Roman" w:hAnsi="Times New Roman" w:eastAsia="方正小标宋简体"/>
          <w:b/>
          <w:bCs/>
          <w:color w:val="auto"/>
          <w:sz w:val="36"/>
          <w:szCs w:val="40"/>
        </w:rPr>
      </w:pPr>
      <w:r>
        <w:rPr>
          <w:rFonts w:hint="eastAsia" w:ascii="Times New Roman" w:hAnsi="Times New Roman" w:eastAsia="方正小标宋简体"/>
          <w:b/>
          <w:bCs/>
          <w:color w:val="auto"/>
          <w:sz w:val="36"/>
          <w:szCs w:val="40"/>
        </w:rPr>
        <w:t>南开大学哲学院研究生荣誉称号评审细则</w:t>
      </w:r>
    </w:p>
    <w:p w14:paraId="73296D85">
      <w:pPr>
        <w:spacing w:before="560" w:line="360" w:lineRule="auto"/>
        <w:ind w:firstLine="560" w:firstLineChars="200"/>
        <w:jc w:val="center"/>
        <w:rPr>
          <w:rFonts w:ascii="Times New Roman" w:hAnsi="Times New Roman" w:eastAsia="黑体"/>
          <w:color w:val="auto"/>
          <w:sz w:val="28"/>
          <w:szCs w:val="32"/>
        </w:rPr>
      </w:pPr>
      <w:r>
        <w:rPr>
          <w:rFonts w:hint="eastAsia" w:ascii="Times New Roman" w:hAnsi="Times New Roman" w:eastAsia="黑体"/>
          <w:color w:val="auto"/>
          <w:sz w:val="28"/>
          <w:szCs w:val="32"/>
        </w:rPr>
        <w:t>第一章</w:t>
      </w:r>
      <w:bookmarkStart w:id="0" w:name="_GoBack"/>
      <w:bookmarkEnd w:id="0"/>
      <w:r>
        <w:rPr>
          <w:rFonts w:ascii="Times New Roman" w:hAnsi="Times New Roman" w:eastAsia="黑体"/>
          <w:color w:val="auto"/>
          <w:sz w:val="28"/>
          <w:szCs w:val="32"/>
        </w:rPr>
        <w:t xml:space="preserve"> 总</w:t>
      </w:r>
      <w:r>
        <w:rPr>
          <w:rFonts w:hint="eastAsia" w:ascii="Times New Roman" w:hAnsi="Times New Roman" w:eastAsia="黑体"/>
          <w:color w:val="auto"/>
          <w:sz w:val="28"/>
          <w:szCs w:val="32"/>
        </w:rPr>
        <w:t xml:space="preserve"> </w:t>
      </w:r>
      <w:r>
        <w:rPr>
          <w:rFonts w:ascii="Times New Roman" w:hAnsi="Times New Roman" w:eastAsia="黑体"/>
          <w:color w:val="auto"/>
          <w:sz w:val="28"/>
          <w:szCs w:val="32"/>
        </w:rPr>
        <w:t>则</w:t>
      </w:r>
    </w:p>
    <w:p w14:paraId="038AEFC3">
      <w:pPr>
        <w:spacing w:line="360" w:lineRule="auto"/>
        <w:ind w:firstLine="482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hint="eastAsia" w:ascii="Times New Roman" w:hAnsi="Times New Roman" w:eastAsia="楷体"/>
          <w:b/>
          <w:bCs/>
          <w:color w:val="auto"/>
          <w:sz w:val="24"/>
          <w:szCs w:val="28"/>
        </w:rPr>
        <w:t>第一条</w:t>
      </w:r>
      <w:r>
        <w:rPr>
          <w:rFonts w:ascii="Times New Roman" w:hAnsi="Times New Roman"/>
          <w:color w:val="auto"/>
          <w:sz w:val="24"/>
          <w:szCs w:val="28"/>
        </w:rPr>
        <w:t xml:space="preserve"> </w:t>
      </w:r>
      <w:r>
        <w:rPr>
          <w:rFonts w:ascii="Times New Roman" w:hAnsi="Times New Roman" w:eastAsia="仿宋"/>
          <w:color w:val="auto"/>
          <w:sz w:val="24"/>
          <w:szCs w:val="28"/>
        </w:rPr>
        <w:t>为贯彻落实党的教育方针，促进学生德智体美劳全面发展，激励学生刻苦学习、奋发向上、立公增能，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根据《中华人民共和国教育法》《中华人民共和国高等教育法》以及学校有关文件精神并结合我院实际，特制定本细则。</w:t>
      </w:r>
    </w:p>
    <w:p w14:paraId="101C1641">
      <w:pPr>
        <w:spacing w:line="360" w:lineRule="auto"/>
        <w:ind w:firstLine="482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hint="eastAsia" w:ascii="Times New Roman" w:hAnsi="Times New Roman" w:eastAsia="楷体"/>
          <w:b/>
          <w:bCs/>
          <w:color w:val="auto"/>
          <w:sz w:val="24"/>
          <w:szCs w:val="28"/>
        </w:rPr>
        <w:t>第二条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 xml:space="preserve"> </w:t>
      </w:r>
      <w:r>
        <w:rPr>
          <w:rFonts w:ascii="Times New Roman" w:hAnsi="Times New Roman" w:eastAsia="仿宋"/>
          <w:color w:val="auto"/>
          <w:sz w:val="24"/>
          <w:szCs w:val="28"/>
        </w:rPr>
        <w:t>本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细则</w:t>
      </w:r>
      <w:r>
        <w:rPr>
          <w:rFonts w:ascii="Times New Roman" w:hAnsi="Times New Roman" w:eastAsia="仿宋"/>
          <w:color w:val="auto"/>
          <w:sz w:val="24"/>
          <w:szCs w:val="28"/>
        </w:rPr>
        <w:t>适用对象为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我院国家计划内统招的在校研究生</w:t>
      </w:r>
      <w:r>
        <w:rPr>
          <w:rFonts w:ascii="Times New Roman" w:hAnsi="Times New Roman" w:eastAsia="仿宋"/>
          <w:color w:val="auto"/>
          <w:sz w:val="24"/>
          <w:szCs w:val="28"/>
        </w:rPr>
        <w:t>。对热爱社会主义祖国、拥护中国共产党的领导，遵守宪法和法律、遵守学校规章制度，诚实守信、道德品质优良，具有强烈的社会责任感、创新精神和实践能力强、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“</w:t>
      </w:r>
      <w:r>
        <w:rPr>
          <w:rFonts w:ascii="Times New Roman" w:hAnsi="Times New Roman" w:eastAsia="仿宋"/>
          <w:color w:val="auto"/>
          <w:sz w:val="24"/>
          <w:szCs w:val="28"/>
        </w:rPr>
        <w:t>公能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”</w:t>
      </w:r>
      <w:r>
        <w:rPr>
          <w:rFonts w:ascii="Times New Roman" w:hAnsi="Times New Roman" w:eastAsia="仿宋"/>
          <w:color w:val="auto"/>
          <w:sz w:val="24"/>
          <w:szCs w:val="28"/>
        </w:rPr>
        <w:t>素质高，在专业学习、科技创新、公益服务、社会工作、文体活动等方面表现突出的个人，将依据本细则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给予</w:t>
      </w:r>
      <w:r>
        <w:rPr>
          <w:rFonts w:ascii="Times New Roman" w:hAnsi="Times New Roman" w:eastAsia="仿宋"/>
          <w:color w:val="auto"/>
          <w:sz w:val="24"/>
          <w:szCs w:val="28"/>
        </w:rPr>
        <w:t>奖励。</w:t>
      </w:r>
    </w:p>
    <w:p w14:paraId="4F6B96CF">
      <w:pPr>
        <w:spacing w:line="360" w:lineRule="auto"/>
        <w:ind w:firstLine="482" w:firstLineChars="200"/>
        <w:rPr>
          <w:rFonts w:ascii="Times New Roman" w:hAnsi="Times New Roman"/>
          <w:color w:val="auto"/>
          <w:sz w:val="24"/>
          <w:szCs w:val="28"/>
        </w:rPr>
      </w:pPr>
      <w:r>
        <w:rPr>
          <w:rFonts w:hint="eastAsia" w:ascii="Times New Roman" w:hAnsi="Times New Roman" w:eastAsia="楷体"/>
          <w:b/>
          <w:bCs/>
          <w:color w:val="auto"/>
          <w:sz w:val="24"/>
          <w:szCs w:val="28"/>
        </w:rPr>
        <w:t>第三条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 xml:space="preserve"> </w:t>
      </w:r>
      <w:r>
        <w:rPr>
          <w:rFonts w:ascii="Times New Roman" w:hAnsi="Times New Roman" w:eastAsia="仿宋"/>
          <w:color w:val="auto"/>
          <w:sz w:val="24"/>
          <w:szCs w:val="28"/>
        </w:rPr>
        <w:t>个人荣誉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称号包括三</w:t>
      </w:r>
      <w:r>
        <w:rPr>
          <w:rFonts w:ascii="Times New Roman" w:hAnsi="Times New Roman" w:eastAsia="仿宋"/>
          <w:color w:val="auto"/>
          <w:sz w:val="24"/>
          <w:szCs w:val="28"/>
        </w:rPr>
        <w:t>好学生、优秀学生干部、优秀毕业生。</w:t>
      </w:r>
    </w:p>
    <w:p w14:paraId="26CBAA67">
      <w:pPr>
        <w:spacing w:line="360" w:lineRule="auto"/>
        <w:ind w:firstLine="482" w:firstLineChars="200"/>
        <w:rPr>
          <w:rFonts w:ascii="Times New Roman" w:hAnsi="Times New Roman"/>
          <w:color w:val="auto"/>
          <w:sz w:val="24"/>
          <w:szCs w:val="28"/>
        </w:rPr>
      </w:pPr>
      <w:r>
        <w:rPr>
          <w:rFonts w:hint="eastAsia" w:ascii="Times New Roman" w:hAnsi="Times New Roman" w:eastAsia="楷体"/>
          <w:b/>
          <w:bCs/>
          <w:color w:val="auto"/>
          <w:sz w:val="24"/>
          <w:szCs w:val="28"/>
        </w:rPr>
        <w:t>第四条</w:t>
      </w:r>
      <w:r>
        <w:rPr>
          <w:rFonts w:hint="eastAsia" w:ascii="Times New Roman" w:hAnsi="Times New Roman"/>
          <w:color w:val="auto"/>
          <w:sz w:val="24"/>
          <w:szCs w:val="28"/>
        </w:rPr>
        <w:t xml:space="preserve"> </w:t>
      </w:r>
      <w:r>
        <w:rPr>
          <w:rFonts w:ascii="Times New Roman" w:hAnsi="Times New Roman" w:eastAsia="仿宋"/>
          <w:color w:val="auto"/>
          <w:sz w:val="24"/>
          <w:szCs w:val="28"/>
        </w:rPr>
        <w:t>学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院</w:t>
      </w:r>
      <w:r>
        <w:rPr>
          <w:rFonts w:ascii="Times New Roman" w:hAnsi="Times New Roman" w:eastAsia="仿宋"/>
          <w:color w:val="auto"/>
          <w:sz w:val="24"/>
          <w:szCs w:val="28"/>
        </w:rPr>
        <w:t>对各项荣誉称号的评审遵循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“</w:t>
      </w:r>
      <w:r>
        <w:rPr>
          <w:rFonts w:ascii="Times New Roman" w:hAnsi="Times New Roman" w:eastAsia="仿宋"/>
          <w:color w:val="auto"/>
          <w:sz w:val="24"/>
          <w:szCs w:val="28"/>
        </w:rPr>
        <w:t>公开、公平、公正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”</w:t>
      </w:r>
      <w:r>
        <w:rPr>
          <w:rFonts w:ascii="Times New Roman" w:hAnsi="Times New Roman" w:eastAsia="仿宋"/>
          <w:color w:val="auto"/>
          <w:sz w:val="24"/>
          <w:szCs w:val="28"/>
        </w:rPr>
        <w:t>的原则。</w:t>
      </w:r>
    </w:p>
    <w:p w14:paraId="299215C5">
      <w:pPr>
        <w:spacing w:before="560" w:line="360" w:lineRule="auto"/>
        <w:ind w:firstLine="560" w:firstLineChars="200"/>
        <w:jc w:val="center"/>
        <w:rPr>
          <w:rFonts w:ascii="Times New Roman" w:hAnsi="Times New Roman" w:eastAsia="黑体"/>
          <w:color w:val="auto"/>
          <w:sz w:val="28"/>
          <w:szCs w:val="32"/>
        </w:rPr>
      </w:pPr>
      <w:r>
        <w:rPr>
          <w:rFonts w:ascii="Times New Roman" w:hAnsi="Times New Roman" w:eastAsia="黑体"/>
          <w:color w:val="auto"/>
          <w:sz w:val="28"/>
          <w:szCs w:val="32"/>
        </w:rPr>
        <w:t>第二章 个人荣誉称号</w:t>
      </w:r>
    </w:p>
    <w:p w14:paraId="2AC83F14">
      <w:pPr>
        <w:spacing w:line="360" w:lineRule="auto"/>
        <w:ind w:firstLine="482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hint="eastAsia" w:ascii="Times New Roman" w:hAnsi="Times New Roman" w:eastAsia="楷体"/>
          <w:b/>
          <w:bCs/>
          <w:color w:val="auto"/>
          <w:sz w:val="24"/>
          <w:szCs w:val="28"/>
        </w:rPr>
        <w:t>第五条</w:t>
      </w:r>
      <w:r>
        <w:rPr>
          <w:rFonts w:ascii="Times New Roman" w:hAnsi="Times New Roman"/>
          <w:color w:val="auto"/>
          <w:sz w:val="24"/>
          <w:szCs w:val="28"/>
        </w:rPr>
        <w:t xml:space="preserve"> </w:t>
      </w:r>
      <w:r>
        <w:rPr>
          <w:rFonts w:ascii="Times New Roman" w:hAnsi="Times New Roman" w:eastAsia="仿宋"/>
          <w:color w:val="auto"/>
          <w:sz w:val="24"/>
          <w:szCs w:val="28"/>
        </w:rPr>
        <w:t>个人荣誉称号评选的基本条件为：</w:t>
      </w:r>
    </w:p>
    <w:p w14:paraId="1795E764">
      <w:pPr>
        <w:spacing w:line="360" w:lineRule="auto"/>
        <w:ind w:firstLine="480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hint="eastAsia" w:ascii="Times New Roman" w:hAnsi="Times New Roman" w:eastAsia="仿宋"/>
          <w:color w:val="auto"/>
          <w:sz w:val="24"/>
          <w:szCs w:val="28"/>
        </w:rPr>
        <w:t>（一）理想远大、热爱祖国。热爱中国共产党，自觉维护以习近平同志为核心的党中央权威和集中统一领导，有坚定的理想信念，政治上要求进步，思想上积极向上，有强烈的爱国主义精神；</w:t>
      </w:r>
    </w:p>
    <w:p w14:paraId="07AF3453">
      <w:pPr>
        <w:spacing w:line="360" w:lineRule="auto"/>
        <w:ind w:firstLine="480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hint="eastAsia" w:ascii="Times New Roman" w:hAnsi="Times New Roman" w:eastAsia="仿宋"/>
          <w:color w:val="auto"/>
          <w:sz w:val="24"/>
          <w:szCs w:val="28"/>
        </w:rPr>
        <w:t>（二）勤奋学习、勇于创新。热爱专业学习，敏于求知、勤于学习、敢于创新、勇于实践，学习成绩优异，学术成果突出；</w:t>
      </w:r>
    </w:p>
    <w:p w14:paraId="75370740">
      <w:pPr>
        <w:spacing w:line="360" w:lineRule="auto"/>
        <w:ind w:firstLine="480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hint="eastAsia" w:ascii="Times New Roman" w:hAnsi="Times New Roman" w:eastAsia="仿宋"/>
          <w:color w:val="auto"/>
          <w:sz w:val="24"/>
          <w:szCs w:val="28"/>
        </w:rPr>
        <w:t>（三）全面发展、身心健康。积极参加学校组织的各项活动，积极参加体育锻炼，自觉提高自身审美和人文素养，主动参加劳动活动；</w:t>
      </w:r>
    </w:p>
    <w:p w14:paraId="6BF0FB23">
      <w:pPr>
        <w:spacing w:line="360" w:lineRule="auto"/>
        <w:ind w:firstLine="480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hint="eastAsia" w:ascii="Times New Roman" w:hAnsi="Times New Roman" w:eastAsia="仿宋"/>
          <w:color w:val="auto"/>
          <w:sz w:val="24"/>
          <w:szCs w:val="28"/>
        </w:rPr>
        <w:t>（四）严于律己、品格高尚。模范遵守校规校纪，热心班级建设，关心同学，积极投身社会实践及和谐校园建设。诚实守信，有良好的道德品质和文明行为。</w:t>
      </w:r>
    </w:p>
    <w:p w14:paraId="0E0AC8B5">
      <w:pPr>
        <w:spacing w:line="360" w:lineRule="auto"/>
        <w:ind w:firstLine="482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hint="eastAsia" w:ascii="Times New Roman" w:hAnsi="Times New Roman" w:eastAsia="楷体"/>
          <w:b/>
          <w:bCs/>
          <w:color w:val="auto"/>
          <w:sz w:val="24"/>
          <w:szCs w:val="28"/>
        </w:rPr>
        <w:t>第六条</w:t>
      </w:r>
      <w:r>
        <w:rPr>
          <w:rFonts w:ascii="Times New Roman" w:hAnsi="Times New Roman"/>
          <w:color w:val="auto"/>
          <w:sz w:val="24"/>
          <w:szCs w:val="28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有</w:t>
      </w:r>
      <w:r>
        <w:rPr>
          <w:rFonts w:ascii="Times New Roman" w:hAnsi="Times New Roman" w:eastAsia="仿宋"/>
          <w:color w:val="auto"/>
          <w:sz w:val="24"/>
          <w:szCs w:val="28"/>
        </w:rPr>
        <w:t>下列情况之一者，不得参评各类个人荣誉称号：</w:t>
      </w:r>
    </w:p>
    <w:p w14:paraId="31A6CA8C">
      <w:pPr>
        <w:spacing w:line="360" w:lineRule="auto"/>
        <w:ind w:firstLine="480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hint="eastAsia" w:ascii="Times New Roman" w:hAnsi="Times New Roman" w:eastAsia="仿宋"/>
          <w:color w:val="auto"/>
          <w:sz w:val="24"/>
          <w:szCs w:val="28"/>
        </w:rPr>
        <w:t>（一）违反国家法律、校纪校规受到纪律处分者；</w:t>
      </w:r>
    </w:p>
    <w:p w14:paraId="29DFE523">
      <w:pPr>
        <w:spacing w:line="360" w:lineRule="auto"/>
        <w:ind w:firstLine="480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hint="eastAsia" w:ascii="Times New Roman" w:hAnsi="Times New Roman" w:eastAsia="仿宋"/>
          <w:color w:val="auto"/>
          <w:sz w:val="24"/>
          <w:szCs w:val="28"/>
        </w:rPr>
        <w:t>（二）有抄袭剽窃、弄虚作假等学术不端行为经查证属实的；</w:t>
      </w:r>
    </w:p>
    <w:p w14:paraId="54F6B060">
      <w:pPr>
        <w:pStyle w:val="7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hint="eastAsia" w:ascii="Times New Roman" w:hAnsi="Times New Roman" w:eastAsia="仿宋"/>
          <w:color w:val="auto"/>
          <w:sz w:val="24"/>
          <w:szCs w:val="28"/>
        </w:rPr>
        <w:t>参评学年学籍状态处于休学、保留学籍者；</w:t>
      </w:r>
    </w:p>
    <w:p w14:paraId="4B128DAF">
      <w:pPr>
        <w:spacing w:line="360" w:lineRule="auto"/>
        <w:ind w:left="480"/>
        <w:rPr>
          <w:rFonts w:hint="eastAsia" w:ascii="Times New Roman" w:hAnsi="Times New Roman" w:eastAsia="仿宋"/>
          <w:color w:val="auto"/>
          <w:sz w:val="24"/>
          <w:szCs w:val="28"/>
        </w:rPr>
      </w:pPr>
      <w:r>
        <w:rPr>
          <w:rFonts w:hint="eastAsia" w:ascii="Times New Roman" w:hAnsi="Times New Roman" w:eastAsia="仿宋"/>
          <w:color w:val="auto"/>
          <w:sz w:val="24"/>
          <w:szCs w:val="28"/>
        </w:rPr>
        <w:t>（四）因无正当理由不按时足额缴纳学费、住宿费等失信行为记录在南开大</w:t>
      </w:r>
    </w:p>
    <w:p w14:paraId="00BF456F">
      <w:pPr>
        <w:spacing w:line="360" w:lineRule="auto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hint="eastAsia" w:ascii="Times New Roman" w:hAnsi="Times New Roman" w:eastAsia="仿宋"/>
          <w:color w:val="auto"/>
          <w:sz w:val="24"/>
          <w:szCs w:val="28"/>
        </w:rPr>
        <w:t>学学生诚信档案的</w:t>
      </w:r>
      <w:r>
        <w:rPr>
          <w:rFonts w:ascii="Times New Roman" w:hAnsi="Times New Roman" w:eastAsia="仿宋"/>
          <w:color w:val="auto"/>
          <w:sz w:val="24"/>
          <w:szCs w:val="28"/>
        </w:rPr>
        <w:t>。</w:t>
      </w:r>
    </w:p>
    <w:p w14:paraId="11043E46">
      <w:pPr>
        <w:spacing w:line="360" w:lineRule="auto"/>
        <w:ind w:firstLine="482" w:firstLineChars="200"/>
        <w:rPr>
          <w:rFonts w:ascii="Times New Roman" w:hAnsi="Times New Roman"/>
          <w:color w:val="auto"/>
        </w:rPr>
      </w:pPr>
      <w:r>
        <w:rPr>
          <w:rFonts w:hint="eastAsia" w:ascii="Times New Roman" w:hAnsi="Times New Roman" w:eastAsia="楷体"/>
          <w:b/>
          <w:bCs/>
          <w:color w:val="auto"/>
          <w:sz w:val="24"/>
          <w:szCs w:val="28"/>
        </w:rPr>
        <w:t>第七条</w:t>
      </w:r>
      <w:r>
        <w:rPr>
          <w:rFonts w:ascii="Times New Roman" w:hAnsi="Times New Roman"/>
          <w:color w:val="auto"/>
          <w:sz w:val="24"/>
          <w:szCs w:val="28"/>
        </w:rPr>
        <w:t xml:space="preserve"> </w:t>
      </w:r>
      <w:r>
        <w:rPr>
          <w:rFonts w:ascii="Times New Roman" w:hAnsi="Times New Roman" w:eastAsia="仿宋" w:cs="宋体"/>
          <w:color w:val="auto"/>
          <w:sz w:val="24"/>
          <w:szCs w:val="28"/>
        </w:rPr>
        <w:t>个人荣誉称号类型、评选标准</w:t>
      </w:r>
    </w:p>
    <w:p w14:paraId="2AB2A18A">
      <w:pPr>
        <w:spacing w:line="360" w:lineRule="auto"/>
        <w:ind w:firstLine="482" w:firstLineChars="200"/>
        <w:rPr>
          <w:rFonts w:ascii="Times New Roman" w:hAnsi="Times New Roman" w:eastAsia="仿宋"/>
          <w:b/>
          <w:bCs/>
          <w:color w:val="auto"/>
          <w:sz w:val="24"/>
          <w:szCs w:val="28"/>
        </w:rPr>
      </w:pPr>
      <w:r>
        <w:rPr>
          <w:rFonts w:hint="eastAsia" w:ascii="Times New Roman" w:hAnsi="Times New Roman" w:eastAsia="仿宋"/>
          <w:b/>
          <w:bCs/>
          <w:color w:val="auto"/>
          <w:sz w:val="24"/>
          <w:szCs w:val="28"/>
        </w:rPr>
        <w:t>一、</w:t>
      </w:r>
      <w:r>
        <w:rPr>
          <w:rFonts w:ascii="Times New Roman" w:hAnsi="Times New Roman" w:eastAsia="仿宋"/>
          <w:b/>
          <w:bCs/>
          <w:color w:val="auto"/>
          <w:sz w:val="24"/>
          <w:szCs w:val="28"/>
        </w:rPr>
        <w:t>三好</w:t>
      </w:r>
      <w:r>
        <w:rPr>
          <w:rFonts w:hint="eastAsia" w:ascii="Times New Roman" w:hAnsi="Times New Roman" w:eastAsia="仿宋" w:cs="宋体"/>
          <w:b/>
          <w:bCs/>
          <w:color w:val="auto"/>
          <w:sz w:val="24"/>
          <w:szCs w:val="28"/>
        </w:rPr>
        <w:t>学</w:t>
      </w:r>
      <w:r>
        <w:rPr>
          <w:rFonts w:hint="eastAsia" w:ascii="Times New Roman" w:hAnsi="Times New Roman" w:eastAsia="仿宋" w:cs="Batang"/>
          <w:b/>
          <w:bCs/>
          <w:color w:val="auto"/>
          <w:sz w:val="24"/>
          <w:szCs w:val="28"/>
        </w:rPr>
        <w:t>生</w:t>
      </w:r>
    </w:p>
    <w:p w14:paraId="7A8827D2">
      <w:pPr>
        <w:spacing w:line="360" w:lineRule="auto"/>
        <w:ind w:firstLine="480" w:firstLineChars="200"/>
        <w:rPr>
          <w:rFonts w:ascii="Times New Roman" w:hAnsi="Times New Roman" w:eastAsia="仿宋"/>
          <w:b/>
          <w:bCs/>
          <w:color w:val="auto"/>
          <w:sz w:val="24"/>
          <w:szCs w:val="28"/>
        </w:rPr>
      </w:pPr>
      <w:r>
        <w:rPr>
          <w:rFonts w:ascii="Times New Roman" w:hAnsi="Times New Roman" w:eastAsia="仿宋"/>
          <w:color w:val="auto"/>
          <w:sz w:val="24"/>
          <w:szCs w:val="28"/>
        </w:rPr>
        <w:t>（一）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评选标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准</w:t>
      </w:r>
    </w:p>
    <w:p w14:paraId="16A889D4">
      <w:pPr>
        <w:spacing w:line="360" w:lineRule="auto"/>
        <w:ind w:firstLine="480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ascii="Times New Roman" w:hAnsi="Times New Roman" w:eastAsia="仿宋"/>
          <w:color w:val="auto"/>
          <w:sz w:val="24"/>
          <w:szCs w:val="28"/>
        </w:rPr>
        <w:t>1.在符合基本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条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件的基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础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上，注重德智体美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劳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全面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发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展，具</w:t>
      </w:r>
      <w:r>
        <w:rPr>
          <w:rFonts w:ascii="Times New Roman" w:hAnsi="Times New Roman" w:eastAsia="仿宋"/>
          <w:color w:val="auto"/>
          <w:sz w:val="24"/>
          <w:szCs w:val="28"/>
        </w:rPr>
        <w:t>有良好的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综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合素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质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；</w:t>
      </w:r>
    </w:p>
    <w:p w14:paraId="39000CD7">
      <w:pPr>
        <w:spacing w:line="360" w:lineRule="auto"/>
        <w:ind w:firstLine="480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ascii="Times New Roman" w:hAnsi="Times New Roman" w:eastAsia="仿宋"/>
          <w:color w:val="auto"/>
          <w:sz w:val="24"/>
          <w:szCs w:val="28"/>
        </w:rPr>
        <w:t>2.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研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究生三好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学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生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评选对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象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为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在基本修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业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年限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内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就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读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的二</w:t>
      </w:r>
      <w:r>
        <w:rPr>
          <w:rFonts w:ascii="Times New Roman" w:hAnsi="Times New Roman" w:eastAsia="仿宋"/>
          <w:color w:val="auto"/>
          <w:sz w:val="24"/>
          <w:szCs w:val="28"/>
        </w:rPr>
        <w:t>年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级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以上（含二年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级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）在校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研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究生，比例一般不超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过</w:t>
      </w:r>
      <w:r>
        <w:rPr>
          <w:rFonts w:ascii="Times New Roman" w:hAnsi="Times New Roman" w:eastAsia="仿宋"/>
          <w:color w:val="auto"/>
          <w:sz w:val="24"/>
          <w:szCs w:val="28"/>
        </w:rPr>
        <w:t xml:space="preserve">10%。 </w:t>
      </w:r>
    </w:p>
    <w:p w14:paraId="5720CED7">
      <w:pPr>
        <w:spacing w:line="360" w:lineRule="auto"/>
        <w:ind w:firstLine="480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hint="eastAsia" w:ascii="Times New Roman" w:hAnsi="Times New Roman" w:eastAsia="仿宋"/>
          <w:color w:val="auto"/>
          <w:sz w:val="24"/>
          <w:szCs w:val="28"/>
        </w:rPr>
        <w:t>（二）</w:t>
      </w:r>
      <w:r>
        <w:rPr>
          <w:rFonts w:ascii="Times New Roman" w:hAnsi="Times New Roman" w:eastAsia="仿宋"/>
          <w:color w:val="auto"/>
          <w:sz w:val="24"/>
          <w:szCs w:val="28"/>
        </w:rPr>
        <w:t>授予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当选学生“</w:t>
      </w:r>
      <w:r>
        <w:rPr>
          <w:rFonts w:ascii="Times New Roman" w:hAnsi="Times New Roman" w:eastAsia="仿宋"/>
          <w:color w:val="auto"/>
          <w:sz w:val="24"/>
          <w:szCs w:val="28"/>
        </w:rPr>
        <w:t>南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开大学三好学生”荣誉称号，颁发荣誉证书。</w:t>
      </w:r>
    </w:p>
    <w:p w14:paraId="592E0064">
      <w:pPr>
        <w:spacing w:line="360" w:lineRule="auto"/>
        <w:ind w:firstLine="482" w:firstLineChars="200"/>
        <w:rPr>
          <w:rFonts w:ascii="Times New Roman" w:hAnsi="Times New Roman" w:eastAsia="仿宋"/>
          <w:b/>
          <w:bCs/>
          <w:color w:val="auto"/>
          <w:sz w:val="24"/>
          <w:szCs w:val="28"/>
        </w:rPr>
      </w:pPr>
      <w:r>
        <w:rPr>
          <w:rFonts w:ascii="Times New Roman" w:hAnsi="Times New Roman" w:eastAsia="仿宋"/>
          <w:b/>
          <w:bCs/>
          <w:color w:val="auto"/>
          <w:sz w:val="24"/>
          <w:szCs w:val="28"/>
        </w:rPr>
        <w:t>二、</w:t>
      </w:r>
      <w:r>
        <w:rPr>
          <w:rFonts w:hint="eastAsia" w:ascii="Times New Roman" w:hAnsi="Times New Roman" w:eastAsia="仿宋" w:cs="宋体"/>
          <w:b/>
          <w:bCs/>
          <w:color w:val="auto"/>
          <w:sz w:val="24"/>
          <w:szCs w:val="28"/>
        </w:rPr>
        <w:t>优</w:t>
      </w:r>
      <w:r>
        <w:rPr>
          <w:rFonts w:hint="eastAsia" w:ascii="Times New Roman" w:hAnsi="Times New Roman" w:eastAsia="仿宋" w:cs="Batang"/>
          <w:b/>
          <w:bCs/>
          <w:color w:val="auto"/>
          <w:sz w:val="24"/>
          <w:szCs w:val="28"/>
        </w:rPr>
        <w:t>秀</w:t>
      </w:r>
      <w:r>
        <w:rPr>
          <w:rFonts w:hint="eastAsia" w:ascii="Times New Roman" w:hAnsi="Times New Roman" w:eastAsia="仿宋" w:cs="宋体"/>
          <w:b/>
          <w:bCs/>
          <w:color w:val="auto"/>
          <w:sz w:val="24"/>
          <w:szCs w:val="28"/>
        </w:rPr>
        <w:t>学</w:t>
      </w:r>
      <w:r>
        <w:rPr>
          <w:rFonts w:hint="eastAsia" w:ascii="Times New Roman" w:hAnsi="Times New Roman" w:eastAsia="仿宋" w:cs="Batang"/>
          <w:b/>
          <w:bCs/>
          <w:color w:val="auto"/>
          <w:sz w:val="24"/>
          <w:szCs w:val="28"/>
        </w:rPr>
        <w:t>生干部</w:t>
      </w:r>
    </w:p>
    <w:p w14:paraId="5E938276">
      <w:pPr>
        <w:spacing w:line="360" w:lineRule="auto"/>
        <w:ind w:firstLine="480" w:firstLineChars="200"/>
        <w:rPr>
          <w:rFonts w:ascii="Times New Roman" w:hAnsi="Times New Roman" w:eastAsia="仿宋"/>
          <w:b/>
          <w:bCs/>
          <w:color w:val="auto"/>
          <w:sz w:val="24"/>
          <w:szCs w:val="28"/>
        </w:rPr>
      </w:pPr>
      <w:r>
        <w:rPr>
          <w:rFonts w:ascii="Times New Roman" w:hAnsi="Times New Roman" w:eastAsia="仿宋"/>
          <w:color w:val="auto"/>
          <w:sz w:val="24"/>
          <w:szCs w:val="28"/>
        </w:rPr>
        <w:t>（一）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评选标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准</w:t>
      </w:r>
    </w:p>
    <w:p w14:paraId="680C988D">
      <w:pPr>
        <w:spacing w:line="360" w:lineRule="auto"/>
        <w:ind w:firstLine="480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ascii="Times New Roman" w:hAnsi="Times New Roman" w:eastAsia="仿宋"/>
          <w:color w:val="auto"/>
          <w:sz w:val="24"/>
          <w:szCs w:val="28"/>
        </w:rPr>
        <w:t>1.在符合基本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条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件的基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础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上，注重勇于担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当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、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乐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于奉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献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，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热</w:t>
      </w:r>
      <w:r>
        <w:rPr>
          <w:rFonts w:ascii="Times New Roman" w:hAnsi="Times New Roman" w:eastAsia="仿宋"/>
          <w:color w:val="auto"/>
          <w:sz w:val="24"/>
          <w:szCs w:val="28"/>
        </w:rPr>
        <w:t>心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为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广大同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学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服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务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；</w:t>
      </w:r>
    </w:p>
    <w:p w14:paraId="65548D68">
      <w:pPr>
        <w:spacing w:line="360" w:lineRule="auto"/>
        <w:ind w:firstLine="480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ascii="Times New Roman" w:hAnsi="Times New Roman" w:eastAsia="仿宋"/>
          <w:color w:val="auto"/>
          <w:sz w:val="24"/>
          <w:szCs w:val="28"/>
        </w:rPr>
        <w:t>2.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研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究生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优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秀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学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生干部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评选对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象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为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担任主要干部，有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责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任意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识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和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组织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管理能力，在同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学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中具有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较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高威信，在基本修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业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年限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内</w:t>
      </w:r>
      <w:r>
        <w:rPr>
          <w:rFonts w:ascii="Times New Roman" w:hAnsi="Times New Roman" w:eastAsia="仿宋"/>
          <w:color w:val="auto"/>
          <w:sz w:val="24"/>
          <w:szCs w:val="28"/>
        </w:rPr>
        <w:t>的二年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级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以上（含二年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级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）在校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研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究生，比例一般不超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过</w:t>
      </w:r>
      <w:r>
        <w:rPr>
          <w:rFonts w:ascii="Times New Roman" w:hAnsi="Times New Roman" w:eastAsia="仿宋"/>
          <w:color w:val="auto"/>
          <w:sz w:val="24"/>
          <w:szCs w:val="28"/>
        </w:rPr>
        <w:t>5%。</w:t>
      </w:r>
    </w:p>
    <w:p w14:paraId="6BDA37B7">
      <w:pPr>
        <w:spacing w:line="360" w:lineRule="auto"/>
        <w:ind w:firstLine="480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ascii="Times New Roman" w:hAnsi="Times New Roman" w:eastAsia="仿宋"/>
          <w:color w:val="auto"/>
          <w:sz w:val="24"/>
          <w:szCs w:val="28"/>
        </w:rPr>
        <w:t>（二）授予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当选学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生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“</w:t>
      </w:r>
      <w:r>
        <w:rPr>
          <w:rFonts w:ascii="Times New Roman" w:hAnsi="Times New Roman" w:eastAsia="仿宋"/>
          <w:color w:val="auto"/>
          <w:sz w:val="24"/>
          <w:szCs w:val="28"/>
        </w:rPr>
        <w:t>南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开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大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学优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秀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学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生干部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”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荣誉称号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，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颁发荣誉证书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。</w:t>
      </w:r>
    </w:p>
    <w:p w14:paraId="51278773">
      <w:pPr>
        <w:spacing w:line="360" w:lineRule="auto"/>
        <w:ind w:firstLine="482" w:firstLineChars="200"/>
        <w:rPr>
          <w:rFonts w:ascii="Times New Roman" w:hAnsi="Times New Roman" w:eastAsia="仿宋"/>
          <w:b/>
          <w:bCs/>
          <w:color w:val="auto"/>
          <w:sz w:val="24"/>
          <w:szCs w:val="28"/>
        </w:rPr>
      </w:pPr>
      <w:r>
        <w:rPr>
          <w:rFonts w:hint="eastAsia" w:ascii="Times New Roman" w:hAnsi="Times New Roman" w:eastAsia="仿宋"/>
          <w:b/>
          <w:bCs/>
          <w:color w:val="auto"/>
          <w:sz w:val="24"/>
          <w:szCs w:val="28"/>
        </w:rPr>
        <w:t>三</w:t>
      </w:r>
      <w:r>
        <w:rPr>
          <w:rFonts w:ascii="Times New Roman" w:hAnsi="Times New Roman" w:eastAsia="仿宋"/>
          <w:b/>
          <w:bCs/>
          <w:color w:val="auto"/>
          <w:sz w:val="24"/>
          <w:szCs w:val="28"/>
        </w:rPr>
        <w:t>、</w:t>
      </w:r>
      <w:r>
        <w:rPr>
          <w:rFonts w:hint="eastAsia" w:ascii="Times New Roman" w:hAnsi="Times New Roman" w:eastAsia="仿宋"/>
          <w:b/>
          <w:bCs/>
          <w:color w:val="auto"/>
          <w:sz w:val="24"/>
          <w:szCs w:val="28"/>
        </w:rPr>
        <w:t>研究生</w:t>
      </w:r>
      <w:r>
        <w:rPr>
          <w:rFonts w:hint="eastAsia" w:ascii="Times New Roman" w:hAnsi="Times New Roman" w:eastAsia="仿宋" w:cs="宋体"/>
          <w:b/>
          <w:bCs/>
          <w:color w:val="auto"/>
          <w:sz w:val="24"/>
          <w:szCs w:val="28"/>
        </w:rPr>
        <w:t>优</w:t>
      </w:r>
      <w:r>
        <w:rPr>
          <w:rFonts w:hint="eastAsia" w:ascii="Times New Roman" w:hAnsi="Times New Roman" w:eastAsia="仿宋" w:cs="Batang"/>
          <w:b/>
          <w:bCs/>
          <w:color w:val="auto"/>
          <w:sz w:val="24"/>
          <w:szCs w:val="28"/>
        </w:rPr>
        <w:t>秀</w:t>
      </w:r>
      <w:r>
        <w:rPr>
          <w:rFonts w:hint="eastAsia" w:ascii="Times New Roman" w:hAnsi="Times New Roman" w:eastAsia="仿宋" w:cs="宋体"/>
          <w:b/>
          <w:bCs/>
          <w:color w:val="auto"/>
          <w:sz w:val="24"/>
          <w:szCs w:val="28"/>
        </w:rPr>
        <w:t>毕业</w:t>
      </w:r>
      <w:r>
        <w:rPr>
          <w:rFonts w:hint="eastAsia" w:ascii="Times New Roman" w:hAnsi="Times New Roman" w:eastAsia="仿宋" w:cs="Batang"/>
          <w:b/>
          <w:bCs/>
          <w:color w:val="auto"/>
          <w:sz w:val="24"/>
          <w:szCs w:val="28"/>
        </w:rPr>
        <w:t>生</w:t>
      </w:r>
    </w:p>
    <w:p w14:paraId="01AB3EEF">
      <w:pPr>
        <w:spacing w:line="360" w:lineRule="auto"/>
        <w:ind w:firstLine="480" w:firstLineChars="200"/>
        <w:rPr>
          <w:rFonts w:ascii="Times New Roman" w:hAnsi="Times New Roman" w:eastAsia="仿宋"/>
          <w:b/>
          <w:bCs/>
          <w:color w:val="auto"/>
          <w:sz w:val="24"/>
          <w:szCs w:val="28"/>
        </w:rPr>
      </w:pPr>
      <w:r>
        <w:rPr>
          <w:rFonts w:hint="eastAsia" w:ascii="Times New Roman" w:hAnsi="Times New Roman" w:eastAsia="仿宋"/>
          <w:color w:val="auto"/>
          <w:sz w:val="24"/>
          <w:szCs w:val="28"/>
        </w:rPr>
        <w:t>（一）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评选标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准</w:t>
      </w:r>
    </w:p>
    <w:p w14:paraId="5DB05C24">
      <w:pPr>
        <w:spacing w:line="360" w:lineRule="auto"/>
        <w:ind w:firstLine="480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hint="eastAsia" w:ascii="Times New Roman" w:hAnsi="Times New Roman" w:eastAsia="仿宋"/>
          <w:color w:val="auto"/>
          <w:sz w:val="24"/>
          <w:szCs w:val="28"/>
        </w:rPr>
        <w:t>1.</w:t>
      </w:r>
      <w:r>
        <w:rPr>
          <w:rFonts w:ascii="Times New Roman" w:hAnsi="Times New Roman" w:eastAsia="仿宋"/>
          <w:color w:val="auto"/>
          <w:sz w:val="24"/>
          <w:szCs w:val="28"/>
        </w:rPr>
        <w:t>在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满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足基本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条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件的基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础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上，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评选对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象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为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在基本修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业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年</w:t>
      </w:r>
      <w:r>
        <w:rPr>
          <w:rFonts w:ascii="Times New Roman" w:hAnsi="Times New Roman" w:eastAsia="仿宋"/>
          <w:color w:val="auto"/>
          <w:sz w:val="24"/>
          <w:szCs w:val="28"/>
        </w:rPr>
        <w:t>限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内毕业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，同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时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在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毕业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所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获学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位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学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段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内获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得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过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校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级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以上（含校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级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）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奖励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或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荣誉称号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（公能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奖学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金需二等及以上）的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研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究生；</w:t>
      </w:r>
    </w:p>
    <w:p w14:paraId="22140550">
      <w:pPr>
        <w:spacing w:line="360" w:lineRule="auto"/>
        <w:ind w:firstLine="480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hint="eastAsia" w:ascii="Times New Roman" w:hAnsi="Times New Roman" w:eastAsia="仿宋"/>
          <w:color w:val="auto"/>
          <w:sz w:val="24"/>
          <w:szCs w:val="28"/>
        </w:rPr>
        <w:t>2.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研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究生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优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秀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毕业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生每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学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年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奖励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名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额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一般不超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过资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格人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数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的</w:t>
      </w:r>
      <w:r>
        <w:rPr>
          <w:rFonts w:ascii="Times New Roman" w:hAnsi="Times New Roman" w:eastAsia="仿宋"/>
          <w:color w:val="auto"/>
          <w:sz w:val="24"/>
          <w:szCs w:val="28"/>
        </w:rPr>
        <w:t>10%。</w:t>
      </w:r>
    </w:p>
    <w:p w14:paraId="10DE7737">
      <w:pPr>
        <w:spacing w:line="360" w:lineRule="auto"/>
        <w:ind w:firstLine="480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hint="eastAsia" w:ascii="Times New Roman" w:hAnsi="Times New Roman" w:eastAsia="仿宋"/>
          <w:color w:val="auto"/>
          <w:sz w:val="24"/>
          <w:szCs w:val="28"/>
        </w:rPr>
        <w:t>（二）</w:t>
      </w:r>
      <w:r>
        <w:rPr>
          <w:rFonts w:ascii="Times New Roman" w:hAnsi="Times New Roman" w:eastAsia="仿宋"/>
          <w:color w:val="auto"/>
          <w:sz w:val="24"/>
          <w:szCs w:val="28"/>
        </w:rPr>
        <w:t>授予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当选学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生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“</w:t>
      </w:r>
      <w:r>
        <w:rPr>
          <w:rFonts w:ascii="Times New Roman" w:hAnsi="Times New Roman" w:eastAsia="仿宋"/>
          <w:color w:val="auto"/>
          <w:sz w:val="24"/>
          <w:szCs w:val="28"/>
        </w:rPr>
        <w:t>南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开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大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学优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秀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毕业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生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”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荣誉称号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，</w:t>
      </w:r>
      <w:r>
        <w:rPr>
          <w:rFonts w:hint="eastAsia" w:ascii="Times New Roman" w:hAnsi="Times New Roman" w:eastAsia="仿宋" w:cs="宋体"/>
          <w:color w:val="auto"/>
          <w:sz w:val="24"/>
          <w:szCs w:val="28"/>
        </w:rPr>
        <w:t>颁发荣誉证书</w:t>
      </w:r>
      <w:r>
        <w:rPr>
          <w:rFonts w:hint="eastAsia" w:ascii="Times New Roman" w:hAnsi="Times New Roman" w:eastAsia="仿宋" w:cs="Batang"/>
          <w:color w:val="auto"/>
          <w:sz w:val="24"/>
          <w:szCs w:val="28"/>
        </w:rPr>
        <w:t>。</w:t>
      </w:r>
    </w:p>
    <w:p w14:paraId="48DBC42B">
      <w:pPr>
        <w:spacing w:before="560" w:line="360" w:lineRule="auto"/>
        <w:ind w:firstLine="560" w:firstLineChars="200"/>
        <w:jc w:val="center"/>
        <w:rPr>
          <w:rFonts w:ascii="Times New Roman" w:hAnsi="Times New Roman" w:eastAsia="黑体"/>
          <w:color w:val="auto"/>
          <w:sz w:val="28"/>
          <w:szCs w:val="32"/>
        </w:rPr>
      </w:pPr>
      <w:r>
        <w:rPr>
          <w:rFonts w:hint="eastAsia" w:ascii="Times New Roman" w:hAnsi="Times New Roman" w:eastAsia="黑体"/>
          <w:color w:val="auto"/>
          <w:sz w:val="28"/>
          <w:szCs w:val="32"/>
        </w:rPr>
        <w:t>第三章 评选程序和要求</w:t>
      </w:r>
    </w:p>
    <w:p w14:paraId="0A33868A">
      <w:pPr>
        <w:spacing w:line="360" w:lineRule="auto"/>
        <w:ind w:firstLine="482" w:firstLineChars="200"/>
        <w:rPr>
          <w:rFonts w:ascii="Times New Roman" w:hAnsi="Times New Roman"/>
          <w:color w:val="auto"/>
          <w:sz w:val="24"/>
          <w:szCs w:val="28"/>
        </w:rPr>
      </w:pPr>
      <w:r>
        <w:rPr>
          <w:rFonts w:hint="eastAsia" w:ascii="Times New Roman" w:hAnsi="Times New Roman" w:eastAsia="楷体"/>
          <w:b/>
          <w:bCs/>
          <w:color w:val="auto"/>
          <w:sz w:val="24"/>
          <w:szCs w:val="28"/>
        </w:rPr>
        <w:t>第八条</w:t>
      </w:r>
      <w:r>
        <w:rPr>
          <w:rFonts w:ascii="Times New Roman" w:hAnsi="Times New Roman"/>
          <w:color w:val="auto"/>
          <w:sz w:val="24"/>
          <w:szCs w:val="28"/>
        </w:rPr>
        <w:t xml:space="preserve"> </w:t>
      </w:r>
      <w:r>
        <w:rPr>
          <w:rFonts w:ascii="Times New Roman" w:hAnsi="Times New Roman" w:eastAsia="仿宋"/>
          <w:color w:val="auto"/>
          <w:sz w:val="24"/>
          <w:szCs w:val="28"/>
        </w:rPr>
        <w:t>哲学院将荣誉称号评选工作作为研究生思想政治教育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和管理工作的重要内容和有力抓手。评选工作在哲学院党委的领导下进行，依据本细则开展评选工作</w:t>
      </w:r>
      <w:r>
        <w:rPr>
          <w:rFonts w:ascii="Times New Roman" w:hAnsi="Times New Roman" w:eastAsia="仿宋"/>
          <w:color w:val="auto"/>
          <w:sz w:val="24"/>
          <w:szCs w:val="28"/>
        </w:rPr>
        <w:t>，并报党委学生工作部备案。</w:t>
      </w:r>
    </w:p>
    <w:p w14:paraId="24F28117">
      <w:pPr>
        <w:spacing w:line="360" w:lineRule="auto"/>
        <w:ind w:firstLine="482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hint="eastAsia" w:ascii="Times New Roman" w:hAnsi="Times New Roman" w:eastAsia="楷体"/>
          <w:b/>
          <w:bCs/>
          <w:color w:val="auto"/>
          <w:sz w:val="24"/>
          <w:szCs w:val="28"/>
        </w:rPr>
        <w:t>第九条</w:t>
      </w:r>
      <w:r>
        <w:rPr>
          <w:rFonts w:hint="eastAsia" w:ascii="Times New Roman" w:hAnsi="Times New Roman"/>
          <w:color w:val="auto"/>
          <w:sz w:val="24"/>
          <w:szCs w:val="28"/>
        </w:rPr>
        <w:t xml:space="preserve"> </w:t>
      </w:r>
      <w:r>
        <w:rPr>
          <w:rFonts w:ascii="Times New Roman" w:hAnsi="Times New Roman" w:eastAsia="仿宋"/>
          <w:color w:val="auto"/>
          <w:sz w:val="24"/>
          <w:szCs w:val="28"/>
        </w:rPr>
        <w:t>个人荣誉称号评选程序和要求</w:t>
      </w:r>
    </w:p>
    <w:p w14:paraId="39FF194E">
      <w:pPr>
        <w:spacing w:line="360" w:lineRule="auto"/>
        <w:ind w:firstLine="480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ascii="Times New Roman" w:hAnsi="Times New Roman" w:eastAsia="仿宋"/>
          <w:color w:val="auto"/>
          <w:sz w:val="24"/>
          <w:szCs w:val="28"/>
        </w:rPr>
        <w:t>（一）个人荣誉称号评选要坚持德、智、体、美、劳全面发展标准，要坚持公开、公平、公正的原则；</w:t>
      </w:r>
    </w:p>
    <w:p w14:paraId="4E93B7EE">
      <w:pPr>
        <w:spacing w:line="360" w:lineRule="auto"/>
        <w:ind w:firstLine="480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ascii="Times New Roman" w:hAnsi="Times New Roman" w:eastAsia="仿宋"/>
          <w:color w:val="auto"/>
          <w:sz w:val="24"/>
          <w:szCs w:val="28"/>
        </w:rPr>
        <w:t>（二）个人荣誉称号须经所在班级同学认真讨论、民主评选产生，须充分征求所在团支部、党支部意见。学院党委确定拟推荐名单，被推荐的名单要广泛听取师生意见，接受群众监督，并在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学院</w:t>
      </w:r>
      <w:r>
        <w:rPr>
          <w:rFonts w:ascii="Times New Roman" w:hAnsi="Times New Roman" w:eastAsia="仿宋"/>
          <w:color w:val="auto"/>
          <w:sz w:val="24"/>
          <w:szCs w:val="28"/>
        </w:rPr>
        <w:t>公示3个工作日以上后报党委学生工作部；</w:t>
      </w:r>
    </w:p>
    <w:p w14:paraId="056DDCF9">
      <w:pPr>
        <w:spacing w:line="360" w:lineRule="auto"/>
        <w:ind w:firstLine="480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ascii="Times New Roman" w:hAnsi="Times New Roman" w:eastAsia="仿宋"/>
          <w:color w:val="auto"/>
          <w:sz w:val="24"/>
          <w:szCs w:val="28"/>
        </w:rPr>
        <w:t>（三）党委学生工作部汇总、审核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学院</w:t>
      </w:r>
      <w:r>
        <w:rPr>
          <w:rFonts w:ascii="Times New Roman" w:hAnsi="Times New Roman" w:eastAsia="仿宋"/>
          <w:color w:val="auto"/>
          <w:sz w:val="24"/>
          <w:szCs w:val="28"/>
        </w:rPr>
        <w:t>推荐材料，确定最终获奖名单。</w:t>
      </w:r>
    </w:p>
    <w:p w14:paraId="0CED6FEF">
      <w:pPr>
        <w:spacing w:line="360" w:lineRule="auto"/>
        <w:ind w:firstLine="482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ascii="Times New Roman" w:hAnsi="Times New Roman" w:eastAsia="楷体"/>
          <w:b/>
          <w:bCs/>
          <w:color w:val="auto"/>
          <w:sz w:val="24"/>
          <w:szCs w:val="28"/>
        </w:rPr>
        <w:t>第十条</w:t>
      </w:r>
      <w:r>
        <w:rPr>
          <w:rFonts w:ascii="Times New Roman" w:hAnsi="Times New Roman"/>
          <w:color w:val="auto"/>
          <w:sz w:val="24"/>
          <w:szCs w:val="28"/>
        </w:rPr>
        <w:t xml:space="preserve"> </w:t>
      </w:r>
      <w:r>
        <w:rPr>
          <w:rFonts w:ascii="Times New Roman" w:hAnsi="Times New Roman" w:eastAsia="仿宋"/>
          <w:color w:val="auto"/>
          <w:sz w:val="24"/>
          <w:szCs w:val="28"/>
        </w:rPr>
        <w:t>获得个人荣誉称号的学生，学校将颁发荣誉证书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。</w:t>
      </w:r>
    </w:p>
    <w:p w14:paraId="234E7FBD">
      <w:pPr>
        <w:spacing w:line="360" w:lineRule="auto"/>
        <w:ind w:firstLine="482" w:firstLineChars="200"/>
        <w:rPr>
          <w:rFonts w:ascii="Times New Roman" w:hAnsi="Times New Roman"/>
          <w:color w:val="auto"/>
          <w:sz w:val="24"/>
          <w:szCs w:val="28"/>
        </w:rPr>
      </w:pPr>
      <w:r>
        <w:rPr>
          <w:rFonts w:ascii="Times New Roman" w:hAnsi="Times New Roman" w:eastAsia="楷体"/>
          <w:b/>
          <w:bCs/>
          <w:color w:val="auto"/>
          <w:sz w:val="24"/>
          <w:szCs w:val="28"/>
        </w:rPr>
        <w:t>第十</w:t>
      </w:r>
      <w:r>
        <w:rPr>
          <w:rFonts w:hint="eastAsia" w:ascii="Times New Roman" w:hAnsi="Times New Roman" w:eastAsia="楷体"/>
          <w:b/>
          <w:bCs/>
          <w:color w:val="auto"/>
          <w:sz w:val="24"/>
          <w:szCs w:val="28"/>
        </w:rPr>
        <w:t>一</w:t>
      </w:r>
      <w:r>
        <w:rPr>
          <w:rFonts w:ascii="Times New Roman" w:hAnsi="Times New Roman" w:eastAsia="楷体"/>
          <w:b/>
          <w:bCs/>
          <w:color w:val="auto"/>
          <w:sz w:val="24"/>
          <w:szCs w:val="28"/>
        </w:rPr>
        <w:t>条</w:t>
      </w:r>
      <w:r>
        <w:rPr>
          <w:rFonts w:ascii="Times New Roman" w:hAnsi="Times New Roman"/>
          <w:color w:val="auto"/>
          <w:sz w:val="24"/>
          <w:szCs w:val="28"/>
        </w:rPr>
        <w:t xml:space="preserve"> </w:t>
      </w:r>
      <w:r>
        <w:rPr>
          <w:rFonts w:ascii="Times New Roman" w:hAnsi="Times New Roman" w:eastAsia="仿宋"/>
          <w:color w:val="auto"/>
          <w:sz w:val="24"/>
          <w:szCs w:val="28"/>
        </w:rPr>
        <w:t>同一学年内三好学生、优秀学生干部荣誉称号原则上不可兼得。</w:t>
      </w:r>
    </w:p>
    <w:p w14:paraId="5E43CE19">
      <w:pPr>
        <w:spacing w:line="360" w:lineRule="auto"/>
        <w:ind w:firstLine="482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ascii="Times New Roman" w:hAnsi="Times New Roman" w:eastAsia="楷体"/>
          <w:b/>
          <w:bCs/>
          <w:color w:val="auto"/>
          <w:sz w:val="24"/>
          <w:szCs w:val="28"/>
        </w:rPr>
        <w:t>第十</w:t>
      </w:r>
      <w:r>
        <w:rPr>
          <w:rFonts w:hint="eastAsia" w:ascii="Times New Roman" w:hAnsi="Times New Roman" w:eastAsia="楷体"/>
          <w:b/>
          <w:bCs/>
          <w:color w:val="auto"/>
          <w:sz w:val="24"/>
          <w:szCs w:val="28"/>
        </w:rPr>
        <w:t>二</w:t>
      </w:r>
      <w:r>
        <w:rPr>
          <w:rFonts w:ascii="Times New Roman" w:hAnsi="Times New Roman" w:eastAsia="楷体"/>
          <w:b/>
          <w:bCs/>
          <w:color w:val="auto"/>
          <w:sz w:val="24"/>
          <w:szCs w:val="28"/>
        </w:rPr>
        <w:t>条</w:t>
      </w:r>
      <w:r>
        <w:rPr>
          <w:rFonts w:ascii="Times New Roman" w:hAnsi="Times New Roman"/>
          <w:color w:val="auto"/>
          <w:sz w:val="24"/>
          <w:szCs w:val="28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学校</w:t>
      </w:r>
      <w:r>
        <w:rPr>
          <w:rFonts w:ascii="Times New Roman" w:hAnsi="Times New Roman" w:eastAsia="仿宋"/>
          <w:color w:val="auto"/>
          <w:sz w:val="24"/>
          <w:szCs w:val="28"/>
        </w:rPr>
        <w:t>将在校级三好学生、优秀学生干部评选结果的基础上，采取公开答辩与综合评议相结合的形式，产生推荐参评天津市优秀学生、优秀学生干部</w:t>
      </w:r>
      <w:r>
        <w:rPr>
          <w:rFonts w:hint="eastAsia" w:ascii="Times New Roman" w:hAnsi="Times New Roman" w:eastAsia="仿宋"/>
          <w:color w:val="auto"/>
          <w:sz w:val="24"/>
          <w:szCs w:val="28"/>
          <w:lang w:val="en-US" w:eastAsia="zh-CN"/>
        </w:rPr>
        <w:t>名单</w:t>
      </w:r>
      <w:r>
        <w:rPr>
          <w:rFonts w:ascii="Times New Roman" w:hAnsi="Times New Roman" w:eastAsia="仿宋"/>
          <w:color w:val="auto"/>
          <w:sz w:val="24"/>
          <w:szCs w:val="28"/>
        </w:rPr>
        <w:t>。</w:t>
      </w:r>
    </w:p>
    <w:p w14:paraId="6E3FCCCE">
      <w:pPr>
        <w:spacing w:line="360" w:lineRule="auto"/>
        <w:ind w:firstLine="482" w:firstLineChars="200"/>
        <w:rPr>
          <w:rFonts w:ascii="Times New Roman" w:hAnsi="Times New Roman" w:eastAsia="仿宋"/>
          <w:color w:val="auto"/>
          <w:sz w:val="24"/>
          <w:szCs w:val="28"/>
        </w:rPr>
      </w:pPr>
      <w:r>
        <w:rPr>
          <w:rFonts w:ascii="Times New Roman" w:hAnsi="Times New Roman" w:eastAsia="楷体"/>
          <w:b/>
          <w:bCs/>
          <w:color w:val="auto"/>
          <w:sz w:val="24"/>
          <w:szCs w:val="28"/>
        </w:rPr>
        <w:t>第</w:t>
      </w:r>
      <w:r>
        <w:rPr>
          <w:rFonts w:hint="eastAsia" w:ascii="Times New Roman" w:hAnsi="Times New Roman" w:eastAsia="楷体"/>
          <w:b/>
          <w:bCs/>
          <w:color w:val="auto"/>
          <w:sz w:val="24"/>
          <w:szCs w:val="28"/>
        </w:rPr>
        <w:t>十三</w:t>
      </w:r>
      <w:r>
        <w:rPr>
          <w:rFonts w:ascii="Times New Roman" w:hAnsi="Times New Roman" w:eastAsia="楷体"/>
          <w:b/>
          <w:bCs/>
          <w:color w:val="auto"/>
          <w:sz w:val="24"/>
          <w:szCs w:val="28"/>
        </w:rPr>
        <w:t>条</w:t>
      </w:r>
      <w:r>
        <w:rPr>
          <w:rFonts w:ascii="Times New Roman" w:hAnsi="Times New Roman"/>
          <w:color w:val="auto"/>
          <w:sz w:val="24"/>
          <w:szCs w:val="28"/>
        </w:rPr>
        <w:t xml:space="preserve"> </w:t>
      </w:r>
      <w:r>
        <w:rPr>
          <w:rFonts w:ascii="Times New Roman" w:hAnsi="Times New Roman" w:eastAsia="仿宋"/>
          <w:color w:val="auto"/>
          <w:sz w:val="24"/>
          <w:szCs w:val="28"/>
        </w:rPr>
        <w:t>在荣誉称号申请、评选过程中，如有伪造、隐瞒等不诚信行为并经核实无误的，学校取消其评优资格，并追回其当年所有已获得奖项的荣誉及奖励。</w:t>
      </w:r>
    </w:p>
    <w:p w14:paraId="171AAF23">
      <w:pPr>
        <w:spacing w:line="360" w:lineRule="auto"/>
        <w:ind w:firstLine="482" w:firstLineChars="200"/>
        <w:rPr>
          <w:rFonts w:ascii="Times New Roman" w:hAnsi="Times New Roman"/>
          <w:color w:val="auto"/>
          <w:sz w:val="24"/>
          <w:szCs w:val="28"/>
        </w:rPr>
      </w:pPr>
      <w:r>
        <w:rPr>
          <w:rFonts w:ascii="Times New Roman" w:hAnsi="Times New Roman" w:eastAsia="楷体"/>
          <w:b/>
          <w:bCs/>
          <w:color w:val="auto"/>
          <w:sz w:val="24"/>
          <w:szCs w:val="28"/>
        </w:rPr>
        <w:t>第</w:t>
      </w:r>
      <w:r>
        <w:rPr>
          <w:rFonts w:hint="eastAsia" w:ascii="Times New Roman" w:hAnsi="Times New Roman" w:eastAsia="楷体"/>
          <w:b/>
          <w:bCs/>
          <w:color w:val="auto"/>
          <w:sz w:val="24"/>
          <w:szCs w:val="28"/>
        </w:rPr>
        <w:t>十四</w:t>
      </w:r>
      <w:r>
        <w:rPr>
          <w:rFonts w:ascii="Times New Roman" w:hAnsi="Times New Roman" w:eastAsia="楷体"/>
          <w:b/>
          <w:bCs/>
          <w:color w:val="auto"/>
          <w:sz w:val="24"/>
          <w:szCs w:val="28"/>
        </w:rPr>
        <w:t>条</w:t>
      </w:r>
      <w:r>
        <w:rPr>
          <w:rFonts w:ascii="Times New Roman" w:hAnsi="Times New Roman"/>
          <w:color w:val="auto"/>
          <w:sz w:val="24"/>
          <w:szCs w:val="28"/>
        </w:rPr>
        <w:t xml:space="preserve"> </w:t>
      </w:r>
      <w:r>
        <w:rPr>
          <w:rFonts w:ascii="Times New Roman" w:hAnsi="Times New Roman" w:eastAsia="仿宋"/>
          <w:color w:val="auto"/>
          <w:sz w:val="24"/>
          <w:szCs w:val="28"/>
        </w:rPr>
        <w:t>优秀毕业生荣誉称号获得者如毕业前有违法违纪，或毕业学位论文未达到学校要求的，取消其荣誉称号。</w:t>
      </w:r>
    </w:p>
    <w:p w14:paraId="3794C36C">
      <w:pPr>
        <w:spacing w:before="560" w:line="360" w:lineRule="auto"/>
        <w:ind w:firstLine="560" w:firstLineChars="200"/>
        <w:jc w:val="center"/>
        <w:rPr>
          <w:rFonts w:ascii="Times New Roman" w:hAnsi="Times New Roman" w:eastAsia="黑体"/>
          <w:color w:val="auto"/>
          <w:sz w:val="28"/>
          <w:szCs w:val="32"/>
        </w:rPr>
      </w:pPr>
      <w:r>
        <w:rPr>
          <w:rFonts w:ascii="Times New Roman" w:hAnsi="Times New Roman" w:eastAsia="黑体"/>
          <w:color w:val="auto"/>
          <w:sz w:val="28"/>
          <w:szCs w:val="32"/>
        </w:rPr>
        <w:t>第</w:t>
      </w:r>
      <w:r>
        <w:rPr>
          <w:rFonts w:hint="eastAsia" w:ascii="Times New Roman" w:hAnsi="Times New Roman" w:eastAsia="黑体"/>
          <w:color w:val="auto"/>
          <w:sz w:val="28"/>
          <w:szCs w:val="32"/>
        </w:rPr>
        <w:t>四</w:t>
      </w:r>
      <w:r>
        <w:rPr>
          <w:rFonts w:ascii="Times New Roman" w:hAnsi="Times New Roman" w:eastAsia="黑体"/>
          <w:color w:val="auto"/>
          <w:sz w:val="28"/>
          <w:szCs w:val="32"/>
        </w:rPr>
        <w:t>章 附 则</w:t>
      </w:r>
    </w:p>
    <w:p w14:paraId="64F8F1BA">
      <w:pPr>
        <w:spacing w:line="360" w:lineRule="auto"/>
        <w:ind w:firstLine="482" w:firstLineChars="200"/>
        <w:rPr>
          <w:rFonts w:ascii="Times New Roman" w:hAnsi="Times New Roman"/>
          <w:color w:val="auto"/>
          <w:sz w:val="24"/>
          <w:szCs w:val="28"/>
        </w:rPr>
      </w:pPr>
      <w:r>
        <w:rPr>
          <w:rFonts w:ascii="Times New Roman" w:hAnsi="Times New Roman" w:eastAsia="楷体"/>
          <w:b/>
          <w:bCs/>
          <w:color w:val="auto"/>
          <w:sz w:val="24"/>
          <w:szCs w:val="28"/>
        </w:rPr>
        <w:t>第</w:t>
      </w:r>
      <w:r>
        <w:rPr>
          <w:rFonts w:hint="eastAsia" w:ascii="Times New Roman" w:hAnsi="Times New Roman" w:eastAsia="楷体"/>
          <w:b/>
          <w:bCs/>
          <w:color w:val="auto"/>
          <w:sz w:val="24"/>
          <w:szCs w:val="28"/>
        </w:rPr>
        <w:t>十五</w:t>
      </w:r>
      <w:r>
        <w:rPr>
          <w:rFonts w:ascii="Times New Roman" w:hAnsi="Times New Roman" w:eastAsia="楷体"/>
          <w:b/>
          <w:bCs/>
          <w:color w:val="auto"/>
          <w:sz w:val="24"/>
          <w:szCs w:val="28"/>
        </w:rPr>
        <w:t>条</w:t>
      </w:r>
      <w:r>
        <w:rPr>
          <w:rFonts w:ascii="Times New Roman" w:hAnsi="Times New Roman"/>
          <w:color w:val="auto"/>
          <w:sz w:val="24"/>
          <w:szCs w:val="28"/>
        </w:rPr>
        <w:t xml:space="preserve"> </w:t>
      </w:r>
      <w:r>
        <w:rPr>
          <w:rFonts w:ascii="Times New Roman" w:hAnsi="Times New Roman" w:eastAsia="仿宋"/>
          <w:color w:val="auto"/>
          <w:sz w:val="24"/>
          <w:szCs w:val="28"/>
        </w:rPr>
        <w:t>本</w:t>
      </w:r>
      <w:r>
        <w:rPr>
          <w:rFonts w:hint="eastAsia" w:ascii="Times New Roman" w:hAnsi="Times New Roman" w:eastAsia="仿宋"/>
          <w:color w:val="auto"/>
          <w:sz w:val="24"/>
          <w:szCs w:val="28"/>
          <w:lang w:val="en-US" w:eastAsia="zh-CN"/>
        </w:rPr>
        <w:t>细则</w:t>
      </w:r>
      <w:r>
        <w:rPr>
          <w:rFonts w:ascii="Times New Roman" w:hAnsi="Times New Roman" w:eastAsia="仿宋"/>
          <w:color w:val="auto"/>
          <w:sz w:val="24"/>
          <w:szCs w:val="28"/>
        </w:rPr>
        <w:t>由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南开大学哲学院</w:t>
      </w:r>
      <w:r>
        <w:rPr>
          <w:rFonts w:ascii="Times New Roman" w:hAnsi="Times New Roman" w:eastAsia="仿宋"/>
          <w:color w:val="auto"/>
          <w:sz w:val="24"/>
          <w:szCs w:val="28"/>
        </w:rPr>
        <w:t>党委负责解释，自公布之日起施行。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《南开大学学生荣誉称号管理办法》（南发字〔2023〕95号）</w:t>
      </w:r>
      <w:r>
        <w:rPr>
          <w:rFonts w:hint="eastAsia" w:ascii="Times New Roman" w:hAnsi="Times New Roman" w:eastAsia="仿宋"/>
          <w:color w:val="auto"/>
          <w:sz w:val="24"/>
          <w:szCs w:val="28"/>
          <w:lang w:eastAsia="zh-CN"/>
        </w:rPr>
        <w:t>《</w:t>
      </w:r>
      <w:r>
        <w:rPr>
          <w:rFonts w:hint="eastAsia" w:ascii="Times New Roman" w:hAnsi="Times New Roman" w:eastAsia="仿宋"/>
          <w:color w:val="auto"/>
          <w:sz w:val="24"/>
          <w:szCs w:val="28"/>
          <w:lang w:val="en-US" w:eastAsia="zh-CN"/>
        </w:rPr>
        <w:t>南开大学哲学院研究生荣誉称号管理办法2023</w:t>
      </w:r>
      <w:r>
        <w:rPr>
          <w:rFonts w:hint="eastAsia" w:ascii="Times New Roman" w:hAnsi="Times New Roman" w:eastAsia="仿宋"/>
          <w:color w:val="auto"/>
          <w:sz w:val="24"/>
          <w:szCs w:val="28"/>
          <w:lang w:eastAsia="zh-CN"/>
        </w:rPr>
        <w:t>》</w:t>
      </w:r>
      <w:r>
        <w:rPr>
          <w:rFonts w:ascii="Times New Roman" w:hAnsi="Times New Roman" w:eastAsia="仿宋"/>
          <w:color w:val="auto"/>
          <w:sz w:val="24"/>
          <w:szCs w:val="28"/>
        </w:rPr>
        <w:t>同时废止。</w:t>
      </w:r>
    </w:p>
    <w:p w14:paraId="6FFB8A3B">
      <w:pPr>
        <w:spacing w:line="360" w:lineRule="auto"/>
        <w:ind w:firstLine="480" w:firstLineChars="200"/>
        <w:jc w:val="right"/>
        <w:rPr>
          <w:rFonts w:ascii="Times New Roman" w:hAnsi="Times New Roman" w:eastAsia="楷体"/>
          <w:color w:val="auto"/>
          <w:sz w:val="24"/>
          <w:szCs w:val="28"/>
        </w:rPr>
      </w:pPr>
    </w:p>
    <w:p w14:paraId="01C9AFC6">
      <w:pPr>
        <w:spacing w:line="360" w:lineRule="auto"/>
        <w:ind w:firstLine="480" w:firstLineChars="200"/>
        <w:jc w:val="right"/>
        <w:rPr>
          <w:rFonts w:hint="eastAsia" w:ascii="Times New Roman" w:hAnsi="Times New Roman" w:eastAsia="仿宋"/>
          <w:color w:val="auto"/>
          <w:sz w:val="24"/>
          <w:szCs w:val="28"/>
        </w:rPr>
      </w:pPr>
      <w:r>
        <w:rPr>
          <w:rFonts w:hint="eastAsia" w:ascii="Times New Roman" w:hAnsi="Times New Roman" w:eastAsia="仿宋"/>
          <w:color w:val="auto"/>
          <w:sz w:val="24"/>
          <w:szCs w:val="28"/>
        </w:rPr>
        <w:t>哲学院</w:t>
      </w:r>
    </w:p>
    <w:p w14:paraId="1C581F99">
      <w:pPr>
        <w:spacing w:line="360" w:lineRule="auto"/>
        <w:ind w:firstLine="480" w:firstLineChars="200"/>
        <w:jc w:val="right"/>
        <w:rPr>
          <w:rFonts w:hint="eastAsia" w:ascii="Times New Roman" w:hAnsi="Times New Roman" w:eastAsia="仿宋"/>
          <w:color w:val="auto"/>
          <w:sz w:val="24"/>
          <w:szCs w:val="28"/>
        </w:rPr>
      </w:pPr>
      <w:r>
        <w:rPr>
          <w:rFonts w:hint="eastAsia" w:ascii="Times New Roman" w:hAnsi="Times New Roman" w:eastAsia="仿宋"/>
          <w:color w:val="auto"/>
          <w:sz w:val="24"/>
          <w:szCs w:val="28"/>
        </w:rPr>
        <w:t>202</w:t>
      </w:r>
      <w:r>
        <w:rPr>
          <w:rFonts w:hint="eastAsia" w:ascii="Times New Roman" w:hAnsi="Times New Roman" w:eastAsia="仿宋"/>
          <w:color w:val="auto"/>
          <w:sz w:val="24"/>
          <w:szCs w:val="28"/>
          <w:lang w:val="en-US" w:eastAsia="zh-CN"/>
        </w:rPr>
        <w:t>4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年9月</w:t>
      </w:r>
      <w:r>
        <w:rPr>
          <w:rFonts w:hint="eastAsia" w:ascii="Times New Roman" w:hAnsi="Times New Roman" w:eastAsia="仿宋"/>
          <w:color w:val="auto"/>
          <w:sz w:val="24"/>
          <w:szCs w:val="28"/>
          <w:lang w:val="en-US" w:eastAsia="zh-CN"/>
        </w:rPr>
        <w:t>6</w:t>
      </w:r>
      <w:r>
        <w:rPr>
          <w:rFonts w:hint="eastAsia" w:ascii="Times New Roman" w:hAnsi="Times New Roman" w:eastAsia="仿宋"/>
          <w:color w:val="auto"/>
          <w:sz w:val="24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A81332"/>
    <w:multiLevelType w:val="multilevel"/>
    <w:tmpl w:val="71A81332"/>
    <w:lvl w:ilvl="0" w:tentative="0">
      <w:start w:val="3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mMGUwNjFlOTk3NTY2ZWI2NjMwYWE2YTVmMGY1ZmIifQ=="/>
  </w:docVars>
  <w:rsids>
    <w:rsidRoot w:val="002205D6"/>
    <w:rsid w:val="00063AE0"/>
    <w:rsid w:val="000A45C0"/>
    <w:rsid w:val="001318D7"/>
    <w:rsid w:val="001559E6"/>
    <w:rsid w:val="00160689"/>
    <w:rsid w:val="001C6B20"/>
    <w:rsid w:val="001D2A8F"/>
    <w:rsid w:val="001F27BB"/>
    <w:rsid w:val="00210FF1"/>
    <w:rsid w:val="002205D6"/>
    <w:rsid w:val="00303453"/>
    <w:rsid w:val="004D0E00"/>
    <w:rsid w:val="00563170"/>
    <w:rsid w:val="005F744C"/>
    <w:rsid w:val="0060592A"/>
    <w:rsid w:val="0061772C"/>
    <w:rsid w:val="0063497A"/>
    <w:rsid w:val="00653C2F"/>
    <w:rsid w:val="00660EE6"/>
    <w:rsid w:val="0079760C"/>
    <w:rsid w:val="008D61CD"/>
    <w:rsid w:val="00912016"/>
    <w:rsid w:val="00990243"/>
    <w:rsid w:val="00997654"/>
    <w:rsid w:val="009A3103"/>
    <w:rsid w:val="00AA1346"/>
    <w:rsid w:val="00AC2D8F"/>
    <w:rsid w:val="00AF44CF"/>
    <w:rsid w:val="00B220A2"/>
    <w:rsid w:val="00B47BB1"/>
    <w:rsid w:val="00CA7948"/>
    <w:rsid w:val="00CC0350"/>
    <w:rsid w:val="00D5558A"/>
    <w:rsid w:val="00D64959"/>
    <w:rsid w:val="00D77718"/>
    <w:rsid w:val="00DB25CD"/>
    <w:rsid w:val="00DF3EE9"/>
    <w:rsid w:val="00E1264D"/>
    <w:rsid w:val="00E71679"/>
    <w:rsid w:val="00ED4F97"/>
    <w:rsid w:val="00EE5BD8"/>
    <w:rsid w:val="00FB03C1"/>
    <w:rsid w:val="11D16BFE"/>
    <w:rsid w:val="1577235A"/>
    <w:rsid w:val="1B684130"/>
    <w:rsid w:val="1B783AC0"/>
    <w:rsid w:val="1E004E74"/>
    <w:rsid w:val="28B55AD0"/>
    <w:rsid w:val="2A22108F"/>
    <w:rsid w:val="2AE74A90"/>
    <w:rsid w:val="36CC4181"/>
    <w:rsid w:val="3F5B6C71"/>
    <w:rsid w:val="49DB2625"/>
    <w:rsid w:val="59DB1995"/>
    <w:rsid w:val="5FB24F46"/>
    <w:rsid w:val="62C4283B"/>
    <w:rsid w:val="64895F60"/>
    <w:rsid w:val="6BC7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uiPriority w:val="99"/>
    <w:pPr>
      <w:jc w:val="left"/>
    </w:pPr>
  </w:style>
  <w:style w:type="paragraph" w:styleId="3">
    <w:name w:val="annotation subject"/>
    <w:basedOn w:val="2"/>
    <w:next w:val="2"/>
    <w:link w:val="9"/>
    <w:semiHidden/>
    <w:unhideWhenUsed/>
    <w:qFormat/>
    <w:uiPriority w:val="99"/>
    <w:rPr>
      <w:b/>
      <w:bCs/>
    </w:rPr>
  </w:style>
  <w:style w:type="character" w:styleId="6">
    <w:name w:val="annotation reference"/>
    <w:basedOn w:val="5"/>
    <w:semiHidden/>
    <w:unhideWhenUsed/>
    <w:uiPriority w:val="99"/>
    <w:rPr>
      <w:sz w:val="21"/>
      <w:szCs w:val="21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文字 字符"/>
    <w:basedOn w:val="5"/>
    <w:link w:val="2"/>
    <w:semiHidden/>
    <w:qFormat/>
    <w:uiPriority w:val="99"/>
  </w:style>
  <w:style w:type="character" w:customStyle="1" w:styleId="9">
    <w:name w:val="批注主题 字符"/>
    <w:basedOn w:val="8"/>
    <w:link w:val="3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1863</Words>
  <Characters>1884</Characters>
  <Lines>13</Lines>
  <Paragraphs>3</Paragraphs>
  <TotalTime>50</TotalTime>
  <ScaleCrop>false</ScaleCrop>
  <LinksUpToDate>false</LinksUpToDate>
  <CharactersWithSpaces>1906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2023-09-20T07:39:00Z</dcterms:created>
  <dc:creator>南 开</dc:creator>
  <cp:lastModifiedBy>oscar</cp:lastModifiedBy>
  <dcterms:modified xsi:type="dcterms:W3CDTF">2024-09-06T08:18:49Z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338503FBEFEF4421B4CA63CB4019D880_12</vt:lpwstr>
  </property>
</Properties>
</file>