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57" w:rsidRDefault="00C73A9D" w:rsidP="00CD4C57">
      <w:pPr>
        <w:pStyle w:val="1"/>
        <w:rPr>
          <w:rFonts w:eastAsia="宋体"/>
          <w:b w:val="0"/>
          <w:bCs w:val="0"/>
          <w:kern w:val="2"/>
          <w:sz w:val="24"/>
          <w:szCs w:val="24"/>
        </w:rPr>
      </w:pPr>
      <w:bookmarkStart w:id="0" w:name="_Toc7400249"/>
      <w:bookmarkStart w:id="1" w:name="_Toc7446684"/>
      <w:r w:rsidRPr="001E6A88">
        <w:rPr>
          <w:rFonts w:eastAsia="宋体" w:hint="eastAsia"/>
          <w:b w:val="0"/>
          <w:bCs w:val="0"/>
          <w:kern w:val="2"/>
          <w:sz w:val="24"/>
          <w:szCs w:val="24"/>
        </w:rPr>
        <w:t>纯粹的规范何以可能</w:t>
      </w:r>
      <w:bookmarkStart w:id="2" w:name="_Toc7400250"/>
      <w:bookmarkEnd w:id="0"/>
    </w:p>
    <w:p w:rsidR="00C73A9D" w:rsidRPr="001E6A88" w:rsidRDefault="00C73A9D" w:rsidP="00CD4C57">
      <w:pPr>
        <w:pStyle w:val="1"/>
        <w:rPr>
          <w:rFonts w:eastAsia="宋体"/>
          <w:b w:val="0"/>
          <w:bCs w:val="0"/>
          <w:kern w:val="2"/>
          <w:sz w:val="24"/>
          <w:szCs w:val="24"/>
        </w:rPr>
      </w:pPr>
      <w:r w:rsidRPr="001E6A88">
        <w:rPr>
          <w:rFonts w:eastAsia="宋体" w:hint="eastAsia"/>
          <w:b w:val="0"/>
          <w:bCs w:val="0"/>
          <w:kern w:val="2"/>
          <w:sz w:val="24"/>
          <w:szCs w:val="24"/>
        </w:rPr>
        <w:t>——论</w:t>
      </w:r>
      <w:proofErr w:type="gramStart"/>
      <w:r w:rsidRPr="001E6A88">
        <w:rPr>
          <w:rFonts w:eastAsia="宋体" w:hint="eastAsia"/>
          <w:b w:val="0"/>
          <w:bCs w:val="0"/>
          <w:kern w:val="2"/>
          <w:sz w:val="24"/>
          <w:szCs w:val="24"/>
        </w:rPr>
        <w:t>凯</w:t>
      </w:r>
      <w:proofErr w:type="gramEnd"/>
      <w:r w:rsidRPr="001E6A88">
        <w:rPr>
          <w:rFonts w:eastAsia="宋体" w:hint="eastAsia"/>
          <w:b w:val="0"/>
          <w:bCs w:val="0"/>
          <w:kern w:val="2"/>
          <w:sz w:val="24"/>
          <w:szCs w:val="24"/>
        </w:rPr>
        <w:t>尔森纯粹法理论的</w:t>
      </w:r>
      <w:r w:rsidR="005210D9" w:rsidRPr="001E6A88">
        <w:rPr>
          <w:rFonts w:eastAsia="宋体" w:hint="eastAsia"/>
          <w:b w:val="0"/>
          <w:bCs w:val="0"/>
          <w:kern w:val="2"/>
          <w:sz w:val="24"/>
          <w:szCs w:val="24"/>
        </w:rPr>
        <w:t>“居中性”</w:t>
      </w:r>
      <w:r w:rsidRPr="001E6A88">
        <w:rPr>
          <w:rFonts w:eastAsia="宋体" w:hint="eastAsia"/>
          <w:b w:val="0"/>
          <w:bCs w:val="0"/>
          <w:kern w:val="2"/>
          <w:sz w:val="24"/>
          <w:szCs w:val="24"/>
        </w:rPr>
        <w:t>特征</w:t>
      </w:r>
      <w:bookmarkEnd w:id="1"/>
      <w:bookmarkEnd w:id="2"/>
    </w:p>
    <w:p w:rsidR="00155459" w:rsidRDefault="005210D9" w:rsidP="00155459">
      <w:pPr>
        <w:jc w:val="center"/>
      </w:pPr>
      <w:r w:rsidRPr="00DE1D33">
        <w:t>Why</w:t>
      </w:r>
      <w:r w:rsidR="00155459">
        <w:t xml:space="preserve"> pure legal norm is possible</w:t>
      </w:r>
    </w:p>
    <w:p w:rsidR="005210D9" w:rsidRPr="00DE1D33" w:rsidRDefault="005210D9" w:rsidP="00155459">
      <w:pPr>
        <w:jc w:val="center"/>
      </w:pPr>
      <w:r w:rsidRPr="00DE1D33">
        <w:t>——an essay on the</w:t>
      </w:r>
      <w:r w:rsidR="00DE1D33" w:rsidRPr="00DE1D33">
        <w:t xml:space="preserve"> </w:t>
      </w:r>
      <w:r w:rsidRPr="00DE1D33">
        <w:t xml:space="preserve">“in neutral” </w:t>
      </w:r>
      <w:r w:rsidR="00DE1D33" w:rsidRPr="00DE1D33">
        <w:t xml:space="preserve">feature of </w:t>
      </w:r>
      <w:proofErr w:type="spellStart"/>
      <w:r w:rsidR="00DE1D33" w:rsidRPr="00DE1D33">
        <w:t>K</w:t>
      </w:r>
      <w:r w:rsidRPr="00DE1D33">
        <w:t>elsen’s</w:t>
      </w:r>
      <w:proofErr w:type="spellEnd"/>
      <w:r w:rsidRPr="00DE1D33">
        <w:t xml:space="preserve"> </w:t>
      </w:r>
      <w:r w:rsidR="00DE1D33" w:rsidRPr="00DE1D33">
        <w:rPr>
          <w:i/>
        </w:rPr>
        <w:t>P</w:t>
      </w:r>
      <w:r w:rsidRPr="00DE1D33">
        <w:rPr>
          <w:i/>
        </w:rPr>
        <w:t xml:space="preserve">ure </w:t>
      </w:r>
      <w:r w:rsidR="00DE1D33" w:rsidRPr="00DE1D33">
        <w:rPr>
          <w:i/>
        </w:rPr>
        <w:t>T</w:t>
      </w:r>
      <w:r w:rsidRPr="00DE1D33">
        <w:rPr>
          <w:i/>
        </w:rPr>
        <w:t xml:space="preserve">heory of </w:t>
      </w:r>
      <w:r w:rsidR="00DE1D33" w:rsidRPr="00DE1D33">
        <w:rPr>
          <w:i/>
        </w:rPr>
        <w:t>L</w:t>
      </w:r>
      <w:r w:rsidRPr="00DE1D33">
        <w:rPr>
          <w:i/>
        </w:rPr>
        <w:t>aw</w:t>
      </w:r>
    </w:p>
    <w:p w:rsidR="00C73A9D" w:rsidRPr="000915B2" w:rsidRDefault="00C73A9D" w:rsidP="00C73A9D">
      <w:pPr>
        <w:ind w:firstLineChars="200" w:firstLine="562"/>
        <w:jc w:val="center"/>
        <w:rPr>
          <w:rFonts w:ascii="黑体" w:eastAsia="黑体" w:hAnsi="黑体"/>
          <w:b/>
          <w:color w:val="000000" w:themeColor="text1"/>
          <w:sz w:val="28"/>
          <w:szCs w:val="28"/>
        </w:rPr>
      </w:pPr>
      <w:r w:rsidRPr="000915B2">
        <w:rPr>
          <w:rFonts w:ascii="黑体" w:eastAsia="黑体" w:hAnsi="黑体" w:hint="eastAsia"/>
          <w:b/>
          <w:color w:val="000000" w:themeColor="text1"/>
          <w:sz w:val="28"/>
          <w:szCs w:val="28"/>
        </w:rPr>
        <w:t xml:space="preserve">摘 </w:t>
      </w:r>
      <w:r w:rsidRPr="000915B2">
        <w:rPr>
          <w:rFonts w:ascii="黑体" w:eastAsia="黑体" w:hAnsi="黑体"/>
          <w:b/>
          <w:color w:val="000000" w:themeColor="text1"/>
          <w:sz w:val="28"/>
          <w:szCs w:val="28"/>
        </w:rPr>
        <w:t xml:space="preserve"> </w:t>
      </w:r>
      <w:r w:rsidRPr="000915B2">
        <w:rPr>
          <w:rFonts w:ascii="黑体" w:eastAsia="黑体" w:hAnsi="黑体" w:hint="eastAsia"/>
          <w:b/>
          <w:color w:val="000000" w:themeColor="text1"/>
          <w:sz w:val="28"/>
          <w:szCs w:val="28"/>
        </w:rPr>
        <w:t>要</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凯尔森历来被视为实证主义者，他通过论证法律规范与绝对价值的彻底分离、法律规范与自然事实的必要联结来展现纯粹法理论的“实证性”。但是，纯粹法理论得以生长</w:t>
      </w:r>
      <w:r>
        <w:rPr>
          <w:rFonts w:hint="eastAsia"/>
          <w:color w:val="000000" w:themeColor="text1"/>
          <w:szCs w:val="24"/>
        </w:rPr>
        <w:t>的</w:t>
      </w:r>
      <w:r w:rsidRPr="00223A05">
        <w:rPr>
          <w:rFonts w:hint="eastAsia"/>
          <w:color w:val="000000" w:themeColor="text1"/>
          <w:szCs w:val="24"/>
        </w:rPr>
        <w:t>理论空间和哲学基础，使得</w:t>
      </w:r>
      <w:r w:rsidR="000030AD">
        <w:rPr>
          <w:rFonts w:hint="eastAsia"/>
          <w:color w:val="000000" w:themeColor="text1"/>
          <w:szCs w:val="24"/>
        </w:rPr>
        <w:t>“</w:t>
      </w:r>
      <w:r>
        <w:rPr>
          <w:rFonts w:hint="eastAsia"/>
          <w:color w:val="000000" w:themeColor="text1"/>
          <w:szCs w:val="24"/>
        </w:rPr>
        <w:t>基础规范”</w:t>
      </w:r>
      <w:r w:rsidRPr="00223A05">
        <w:rPr>
          <w:rFonts w:hint="eastAsia"/>
          <w:color w:val="000000" w:themeColor="text1"/>
          <w:szCs w:val="24"/>
        </w:rPr>
        <w:t>呈现出“非实证性”特点，体现为</w:t>
      </w:r>
      <w:r w:rsidR="000030AD">
        <w:rPr>
          <w:rFonts w:hint="eastAsia"/>
          <w:color w:val="000000" w:themeColor="text1"/>
          <w:szCs w:val="24"/>
        </w:rPr>
        <w:t>“</w:t>
      </w:r>
      <w:r>
        <w:rPr>
          <w:rFonts w:hint="eastAsia"/>
          <w:color w:val="000000" w:themeColor="text1"/>
          <w:szCs w:val="24"/>
        </w:rPr>
        <w:t>基础规范”</w:t>
      </w:r>
      <w:r w:rsidRPr="00223A05">
        <w:rPr>
          <w:rFonts w:hint="eastAsia"/>
          <w:color w:val="000000" w:themeColor="text1"/>
          <w:szCs w:val="24"/>
        </w:rPr>
        <w:t>的</w:t>
      </w:r>
      <w:r w:rsidR="000030AD">
        <w:rPr>
          <w:rFonts w:hint="eastAsia"/>
          <w:color w:val="000000" w:themeColor="text1"/>
          <w:szCs w:val="24"/>
        </w:rPr>
        <w:t>“</w:t>
      </w:r>
      <w:r w:rsidR="000030AD" w:rsidRPr="00711772">
        <w:rPr>
          <w:rFonts w:hint="eastAsia"/>
          <w:color w:val="000000" w:themeColor="text1"/>
        </w:rPr>
        <w:t>弱先验性</w:t>
      </w:r>
      <w:r w:rsidR="000030AD">
        <w:rPr>
          <w:rFonts w:hint="eastAsia"/>
          <w:color w:val="000000" w:themeColor="text1"/>
          <w:szCs w:val="24"/>
        </w:rPr>
        <w:t>”</w:t>
      </w:r>
      <w:r w:rsidRPr="00223A05">
        <w:rPr>
          <w:rFonts w:hint="eastAsia"/>
          <w:color w:val="000000" w:themeColor="text1"/>
          <w:szCs w:val="24"/>
        </w:rPr>
        <w:t>和</w:t>
      </w:r>
      <w:r w:rsidR="000030AD">
        <w:rPr>
          <w:rFonts w:hint="eastAsia"/>
          <w:color w:val="000000" w:themeColor="text1"/>
          <w:szCs w:val="24"/>
        </w:rPr>
        <w:t>“</w:t>
      </w:r>
      <w:r w:rsidR="000030AD" w:rsidRPr="00223A05">
        <w:rPr>
          <w:rFonts w:hint="eastAsia"/>
          <w:color w:val="000000" w:themeColor="text1"/>
          <w:szCs w:val="24"/>
        </w:rPr>
        <w:t>不纯粹性</w:t>
      </w:r>
      <w:r w:rsidR="000030AD">
        <w:rPr>
          <w:rFonts w:hint="eastAsia"/>
          <w:color w:val="000000" w:themeColor="text1"/>
          <w:szCs w:val="24"/>
        </w:rPr>
        <w:t>”</w:t>
      </w:r>
      <w:r w:rsidRPr="00223A05">
        <w:rPr>
          <w:rFonts w:hint="eastAsia"/>
          <w:color w:val="000000" w:themeColor="text1"/>
          <w:szCs w:val="24"/>
        </w:rPr>
        <w:t>。“实证性”与“非实证性”的对立使纯粹法理论饱受争议，如果以康德哲学为</w:t>
      </w:r>
      <w:r w:rsidR="000030AD">
        <w:rPr>
          <w:rFonts w:hint="eastAsia"/>
          <w:color w:val="000000" w:themeColor="text1"/>
          <w:szCs w:val="24"/>
        </w:rPr>
        <w:t>坐标</w:t>
      </w:r>
      <w:r w:rsidRPr="00223A05">
        <w:rPr>
          <w:rFonts w:hint="eastAsia"/>
          <w:color w:val="000000" w:themeColor="text1"/>
          <w:szCs w:val="24"/>
        </w:rPr>
        <w:t>，则不仅可以理解凯尔森纯粹法理论在</w:t>
      </w:r>
      <w:r w:rsidR="000030AD">
        <w:rPr>
          <w:rFonts w:hint="eastAsia"/>
          <w:color w:val="000000" w:themeColor="text1"/>
          <w:szCs w:val="24"/>
        </w:rPr>
        <w:t>“实证性”与“非实证性”</w:t>
      </w:r>
      <w:r w:rsidRPr="00223A05">
        <w:rPr>
          <w:rFonts w:hint="eastAsia"/>
          <w:color w:val="000000" w:themeColor="text1"/>
          <w:szCs w:val="24"/>
        </w:rPr>
        <w:t>之间的</w:t>
      </w:r>
      <w:r w:rsidR="000030AD">
        <w:rPr>
          <w:rFonts w:hint="eastAsia"/>
          <w:color w:val="000000" w:themeColor="text1"/>
          <w:szCs w:val="24"/>
        </w:rPr>
        <w:t>“居中性”</w:t>
      </w:r>
      <w:r w:rsidRPr="00223A05">
        <w:rPr>
          <w:rFonts w:hint="eastAsia"/>
          <w:color w:val="000000" w:themeColor="text1"/>
          <w:szCs w:val="24"/>
        </w:rPr>
        <w:t>特征，而且还可以把握其论证纯粹规范的方法论意义。</w:t>
      </w:r>
    </w:p>
    <w:p w:rsidR="00C73A9D" w:rsidRPr="00223A05" w:rsidRDefault="00C73A9D" w:rsidP="00C73A9D">
      <w:pPr>
        <w:rPr>
          <w:color w:val="000000" w:themeColor="text1"/>
          <w:szCs w:val="24"/>
        </w:rPr>
      </w:pPr>
      <w:r w:rsidRPr="000915B2">
        <w:rPr>
          <w:rFonts w:ascii="黑体" w:eastAsia="黑体" w:hAnsi="黑体" w:hint="eastAsia"/>
          <w:color w:val="000000" w:themeColor="text1"/>
          <w:szCs w:val="24"/>
        </w:rPr>
        <w:t>关键词</w:t>
      </w:r>
      <w:r w:rsidRPr="00223A05">
        <w:rPr>
          <w:rFonts w:hint="eastAsia"/>
          <w:color w:val="000000" w:themeColor="text1"/>
          <w:szCs w:val="24"/>
        </w:rPr>
        <w:t>：纯粹法理论；先验哲学；自然法；实证主义</w:t>
      </w:r>
    </w:p>
    <w:p w:rsidR="001E6A88" w:rsidRDefault="001E6A88">
      <w:pPr>
        <w:wordWrap/>
        <w:spacing w:line="240" w:lineRule="auto"/>
        <w:jc w:val="left"/>
        <w:rPr>
          <w:rFonts w:ascii="黑体" w:eastAsia="黑体" w:hAnsi="黑体"/>
          <w:color w:val="000000" w:themeColor="text1"/>
          <w:sz w:val="32"/>
          <w:szCs w:val="32"/>
        </w:rPr>
      </w:pPr>
      <w:r>
        <w:rPr>
          <w:rFonts w:ascii="黑体" w:eastAsia="黑体" w:hAnsi="黑体"/>
          <w:color w:val="000000" w:themeColor="text1"/>
          <w:sz w:val="32"/>
          <w:szCs w:val="32"/>
        </w:rPr>
        <w:br w:type="page"/>
      </w:r>
    </w:p>
    <w:p w:rsidR="001E6A88" w:rsidRPr="00BE6FB4" w:rsidRDefault="001E6A88" w:rsidP="00BE6FB4">
      <w:pPr>
        <w:widowControl w:val="0"/>
        <w:wordWrap/>
        <w:ind w:firstLineChars="200" w:firstLine="560"/>
        <w:jc w:val="center"/>
        <w:rPr>
          <w:rFonts w:eastAsiaTheme="minorEastAsia"/>
          <w:b/>
          <w:kern w:val="2"/>
          <w:sz w:val="28"/>
          <w:szCs w:val="24"/>
        </w:rPr>
      </w:pPr>
      <w:r w:rsidRPr="00BE6FB4">
        <w:rPr>
          <w:rFonts w:eastAsiaTheme="minorEastAsia" w:hint="eastAsia"/>
          <w:b/>
          <w:kern w:val="2"/>
          <w:sz w:val="28"/>
          <w:szCs w:val="24"/>
        </w:rPr>
        <w:lastRenderedPageBreak/>
        <w:t>A</w:t>
      </w:r>
      <w:r w:rsidRPr="00BE6FB4">
        <w:rPr>
          <w:rFonts w:eastAsiaTheme="minorEastAsia"/>
          <w:b/>
          <w:kern w:val="2"/>
          <w:sz w:val="28"/>
          <w:szCs w:val="24"/>
        </w:rPr>
        <w:t>bstract</w:t>
      </w:r>
    </w:p>
    <w:p w:rsidR="001E6A88" w:rsidRDefault="001E6A88" w:rsidP="00F80D73">
      <w:pPr>
        <w:wordWrap/>
        <w:ind w:firstLineChars="200" w:firstLine="480"/>
        <w:rPr>
          <w:color w:val="000000" w:themeColor="text1"/>
          <w:szCs w:val="24"/>
        </w:rPr>
      </w:pPr>
      <w:proofErr w:type="spellStart"/>
      <w:r>
        <w:rPr>
          <w:rFonts w:hint="eastAsia"/>
          <w:color w:val="000000" w:themeColor="text1"/>
          <w:szCs w:val="24"/>
        </w:rPr>
        <w:t>K</w:t>
      </w:r>
      <w:r>
        <w:rPr>
          <w:color w:val="000000" w:themeColor="text1"/>
          <w:szCs w:val="24"/>
        </w:rPr>
        <w:t>elsen</w:t>
      </w:r>
      <w:proofErr w:type="spellEnd"/>
      <w:r>
        <w:rPr>
          <w:color w:val="000000" w:themeColor="text1"/>
          <w:szCs w:val="24"/>
        </w:rPr>
        <w:t xml:space="preserve"> is always thought of as a positivist, who demonstrates the positivity of Pure Theory of Law through </w:t>
      </w:r>
      <w:r w:rsidR="00872E7E">
        <w:rPr>
          <w:color w:val="000000" w:themeColor="text1"/>
          <w:szCs w:val="24"/>
        </w:rPr>
        <w:t xml:space="preserve">verifying the complete separation </w:t>
      </w:r>
      <w:r w:rsidR="00155459">
        <w:rPr>
          <w:color w:val="000000" w:themeColor="text1"/>
          <w:szCs w:val="24"/>
        </w:rPr>
        <w:t xml:space="preserve">between </w:t>
      </w:r>
      <w:r w:rsidR="00872E7E">
        <w:rPr>
          <w:color w:val="000000" w:themeColor="text1"/>
          <w:szCs w:val="24"/>
        </w:rPr>
        <w:t>legal norm and absolute value</w:t>
      </w:r>
      <w:r w:rsidR="00155459" w:rsidRPr="00155459">
        <w:rPr>
          <w:color w:val="000000" w:themeColor="text1"/>
          <w:szCs w:val="24"/>
        </w:rPr>
        <w:t xml:space="preserve"> </w:t>
      </w:r>
      <w:r w:rsidR="00155459">
        <w:rPr>
          <w:color w:val="000000" w:themeColor="text1"/>
          <w:szCs w:val="24"/>
        </w:rPr>
        <w:t>and the necessary connection between legal norm and fact</w:t>
      </w:r>
      <w:r w:rsidR="00872E7E">
        <w:rPr>
          <w:color w:val="000000" w:themeColor="text1"/>
          <w:szCs w:val="24"/>
        </w:rPr>
        <w:t>. However, theoretical resources left for and the philosophical foundation of Pure Theory of Law make “basic norm”</w:t>
      </w:r>
      <w:r w:rsidR="001D5611">
        <w:rPr>
          <w:color w:val="000000" w:themeColor="text1"/>
          <w:szCs w:val="24"/>
        </w:rPr>
        <w:t xml:space="preserve"> not positive, which shows from the “weak transcendental” and “less pure” feature of “basic norm”. The confliction between “positive” and “not positive” incurs </w:t>
      </w:r>
      <w:r w:rsidR="00155459">
        <w:rPr>
          <w:color w:val="000000" w:themeColor="text1"/>
          <w:szCs w:val="24"/>
        </w:rPr>
        <w:t>a lot of criticism</w:t>
      </w:r>
      <w:r w:rsidR="001D5611">
        <w:rPr>
          <w:color w:val="000000" w:themeColor="text1"/>
          <w:szCs w:val="24"/>
        </w:rPr>
        <w:t>. From the view of Kant’s transcendental philosophy, the “in neutral”</w:t>
      </w:r>
      <w:r w:rsidR="00BE6FB4">
        <w:rPr>
          <w:color w:val="000000" w:themeColor="text1"/>
          <w:szCs w:val="24"/>
        </w:rPr>
        <w:t xml:space="preserve"> feature and the methodological meaning of Pure Theory of Law revealed from the confliction can be well understood.</w:t>
      </w:r>
    </w:p>
    <w:p w:rsidR="00BE6FB4" w:rsidRPr="001E6A88" w:rsidRDefault="00BE6FB4" w:rsidP="00F80D73">
      <w:pPr>
        <w:wordWrap/>
        <w:rPr>
          <w:color w:val="000000" w:themeColor="text1"/>
          <w:szCs w:val="24"/>
        </w:rPr>
      </w:pPr>
      <w:r w:rsidRPr="00BE6FB4">
        <w:rPr>
          <w:b/>
          <w:color w:val="000000" w:themeColor="text1"/>
          <w:szCs w:val="24"/>
        </w:rPr>
        <w:t>Keywords</w:t>
      </w:r>
      <w:r>
        <w:rPr>
          <w:color w:val="000000" w:themeColor="text1"/>
          <w:szCs w:val="24"/>
        </w:rPr>
        <w:t>: Pure Theory of Law; transcendental philosophy; natural law; positivism</w:t>
      </w:r>
    </w:p>
    <w:p w:rsidR="001E6A88" w:rsidRPr="001E6A88" w:rsidRDefault="001E6A88" w:rsidP="001E6A88">
      <w:pPr>
        <w:ind w:firstLineChars="200" w:firstLine="480"/>
        <w:rPr>
          <w:color w:val="000000" w:themeColor="text1"/>
          <w:szCs w:val="24"/>
        </w:rPr>
      </w:pPr>
    </w:p>
    <w:p w:rsidR="001E6A88" w:rsidRPr="001E6A88" w:rsidRDefault="001E6A88" w:rsidP="001E6A88">
      <w:pPr>
        <w:ind w:firstLineChars="200" w:firstLine="480"/>
        <w:rPr>
          <w:color w:val="000000" w:themeColor="text1"/>
          <w:szCs w:val="24"/>
        </w:rPr>
      </w:pPr>
      <w:r w:rsidRPr="001E6A88">
        <w:rPr>
          <w:color w:val="000000" w:themeColor="text1"/>
          <w:szCs w:val="24"/>
        </w:rPr>
        <w:br w:type="page"/>
      </w:r>
    </w:p>
    <w:p w:rsidR="00C73A9D" w:rsidRPr="00BE6FB4" w:rsidRDefault="00C73A9D" w:rsidP="00C73A9D">
      <w:pPr>
        <w:ind w:firstLineChars="200" w:firstLine="643"/>
        <w:jc w:val="center"/>
        <w:rPr>
          <w:rFonts w:ascii="宋体" w:hAnsi="宋体"/>
          <w:b/>
          <w:color w:val="000000" w:themeColor="text1"/>
          <w:sz w:val="32"/>
          <w:szCs w:val="32"/>
        </w:rPr>
      </w:pPr>
      <w:r w:rsidRPr="00BE6FB4">
        <w:rPr>
          <w:rFonts w:ascii="宋体" w:hAnsi="宋体" w:hint="eastAsia"/>
          <w:b/>
          <w:color w:val="000000" w:themeColor="text1"/>
          <w:sz w:val="32"/>
          <w:szCs w:val="32"/>
        </w:rPr>
        <w:lastRenderedPageBreak/>
        <w:t xml:space="preserve">目 </w:t>
      </w:r>
      <w:r w:rsidRPr="00BE6FB4">
        <w:rPr>
          <w:rFonts w:ascii="宋体" w:hAnsi="宋体"/>
          <w:b/>
          <w:color w:val="000000" w:themeColor="text1"/>
          <w:sz w:val="32"/>
          <w:szCs w:val="32"/>
        </w:rPr>
        <w:t xml:space="preserve"> </w:t>
      </w:r>
      <w:r w:rsidRPr="00BE6FB4">
        <w:rPr>
          <w:rFonts w:ascii="宋体" w:hAnsi="宋体" w:hint="eastAsia"/>
          <w:b/>
          <w:color w:val="000000" w:themeColor="text1"/>
          <w:sz w:val="32"/>
          <w:szCs w:val="32"/>
        </w:rPr>
        <w:t>录</w:t>
      </w:r>
    </w:p>
    <w:p w:rsidR="00CD4C57" w:rsidRDefault="00C73A9D">
      <w:pPr>
        <w:pStyle w:val="11"/>
        <w:rPr>
          <w:rFonts w:asciiTheme="minorHAnsi" w:eastAsiaTheme="minorEastAsia" w:hAnsiTheme="minorHAnsi" w:cstheme="minorBidi"/>
          <w:kern w:val="2"/>
          <w:sz w:val="21"/>
        </w:rPr>
      </w:pPr>
      <w:r w:rsidRPr="00BE6FB4">
        <w:rPr>
          <w:rFonts w:ascii="宋体" w:eastAsia="宋体" w:hAnsi="宋体"/>
          <w:color w:val="000000" w:themeColor="text1"/>
          <w:szCs w:val="24"/>
        </w:rPr>
        <w:fldChar w:fldCharType="begin"/>
      </w:r>
      <w:r w:rsidRPr="00BE6FB4">
        <w:rPr>
          <w:rFonts w:ascii="宋体" w:eastAsia="宋体" w:hAnsi="宋体"/>
          <w:color w:val="000000" w:themeColor="text1"/>
          <w:szCs w:val="24"/>
        </w:rPr>
        <w:instrText xml:space="preserve"> TOC \o "1-3" \h \z \u </w:instrText>
      </w:r>
      <w:r w:rsidRPr="00BE6FB4">
        <w:rPr>
          <w:rFonts w:ascii="宋体" w:eastAsia="宋体" w:hAnsi="宋体"/>
          <w:color w:val="000000" w:themeColor="text1"/>
          <w:szCs w:val="24"/>
        </w:rPr>
        <w:fldChar w:fldCharType="separate"/>
      </w:r>
      <w:hyperlink w:anchor="_Toc7446684" w:history="1">
        <w:r w:rsidR="00CD4C57" w:rsidRPr="00EA4083">
          <w:rPr>
            <w:rStyle w:val="ad"/>
            <w:rFonts w:eastAsia="宋体"/>
          </w:rPr>
          <w:t>纯粹的规范何以可能</w:t>
        </w:r>
        <w:r w:rsidR="00CD4C57" w:rsidRPr="00EA4083">
          <w:rPr>
            <w:rStyle w:val="ad"/>
            <w:rFonts w:eastAsia="宋体"/>
          </w:rPr>
          <w:t>——</w:t>
        </w:r>
        <w:r w:rsidR="00CD4C57" w:rsidRPr="00EA4083">
          <w:rPr>
            <w:rStyle w:val="ad"/>
            <w:rFonts w:eastAsia="宋体"/>
          </w:rPr>
          <w:t>论凯尔森纯粹法理论的</w:t>
        </w:r>
        <w:r w:rsidR="00CD4C57" w:rsidRPr="00EA4083">
          <w:rPr>
            <w:rStyle w:val="ad"/>
            <w:rFonts w:eastAsia="宋体"/>
          </w:rPr>
          <w:t>“</w:t>
        </w:r>
        <w:r w:rsidR="00CD4C57" w:rsidRPr="00EA4083">
          <w:rPr>
            <w:rStyle w:val="ad"/>
            <w:rFonts w:eastAsia="宋体"/>
          </w:rPr>
          <w:t>居中性</w:t>
        </w:r>
        <w:r w:rsidR="00CD4C57" w:rsidRPr="00EA4083">
          <w:rPr>
            <w:rStyle w:val="ad"/>
            <w:rFonts w:eastAsia="宋体"/>
          </w:rPr>
          <w:t>”</w:t>
        </w:r>
        <w:r w:rsidR="00CD4C57" w:rsidRPr="00EA4083">
          <w:rPr>
            <w:rStyle w:val="ad"/>
            <w:rFonts w:eastAsia="宋体"/>
          </w:rPr>
          <w:t>特征</w:t>
        </w:r>
        <w:r w:rsidR="00CD4C57">
          <w:rPr>
            <w:webHidden/>
          </w:rPr>
          <w:tab/>
        </w:r>
        <w:r w:rsidR="00CD4C57">
          <w:rPr>
            <w:webHidden/>
          </w:rPr>
          <w:fldChar w:fldCharType="begin"/>
        </w:r>
        <w:r w:rsidR="00CD4C57">
          <w:rPr>
            <w:webHidden/>
          </w:rPr>
          <w:instrText xml:space="preserve"> PAGEREF _Toc7446684 \h </w:instrText>
        </w:r>
        <w:r w:rsidR="00CD4C57">
          <w:rPr>
            <w:webHidden/>
          </w:rPr>
        </w:r>
        <w:r w:rsidR="00CD4C57">
          <w:rPr>
            <w:webHidden/>
          </w:rPr>
          <w:fldChar w:fldCharType="separate"/>
        </w:r>
        <w:r w:rsidR="00F80D73">
          <w:rPr>
            <w:webHidden/>
          </w:rPr>
          <w:t>1</w:t>
        </w:r>
        <w:r w:rsidR="00CD4C57">
          <w:rPr>
            <w:webHidden/>
          </w:rPr>
          <w:fldChar w:fldCharType="end"/>
        </w:r>
      </w:hyperlink>
    </w:p>
    <w:p w:rsidR="00CD4C57" w:rsidRDefault="001E1816">
      <w:pPr>
        <w:pStyle w:val="11"/>
        <w:rPr>
          <w:rFonts w:asciiTheme="minorHAnsi" w:eastAsiaTheme="minorEastAsia" w:hAnsiTheme="minorHAnsi" w:cstheme="minorBidi"/>
          <w:kern w:val="2"/>
          <w:sz w:val="21"/>
        </w:rPr>
      </w:pPr>
      <w:hyperlink w:anchor="_Toc7446685" w:history="1">
        <w:r w:rsidR="00CD4C57" w:rsidRPr="00EA4083">
          <w:rPr>
            <w:rStyle w:val="ad"/>
          </w:rPr>
          <w:t>一、问题的提出</w:t>
        </w:r>
        <w:r w:rsidR="00CD4C57">
          <w:rPr>
            <w:webHidden/>
          </w:rPr>
          <w:tab/>
        </w:r>
        <w:r w:rsidR="00CD4C57">
          <w:rPr>
            <w:webHidden/>
          </w:rPr>
          <w:fldChar w:fldCharType="begin"/>
        </w:r>
        <w:r w:rsidR="00CD4C57">
          <w:rPr>
            <w:webHidden/>
          </w:rPr>
          <w:instrText xml:space="preserve"> PAGEREF _Toc7446685 \h </w:instrText>
        </w:r>
        <w:r w:rsidR="00CD4C57">
          <w:rPr>
            <w:webHidden/>
          </w:rPr>
        </w:r>
        <w:r w:rsidR="00CD4C57">
          <w:rPr>
            <w:webHidden/>
          </w:rPr>
          <w:fldChar w:fldCharType="separate"/>
        </w:r>
        <w:r w:rsidR="00F80D73">
          <w:rPr>
            <w:webHidden/>
          </w:rPr>
          <w:t>4</w:t>
        </w:r>
        <w:r w:rsidR="00CD4C57">
          <w:rPr>
            <w:webHidden/>
          </w:rPr>
          <w:fldChar w:fldCharType="end"/>
        </w:r>
      </w:hyperlink>
    </w:p>
    <w:p w:rsidR="00CD4C57" w:rsidRDefault="001E1816">
      <w:pPr>
        <w:pStyle w:val="11"/>
        <w:rPr>
          <w:rFonts w:asciiTheme="minorHAnsi" w:eastAsiaTheme="minorEastAsia" w:hAnsiTheme="minorHAnsi" w:cstheme="minorBidi"/>
          <w:kern w:val="2"/>
          <w:sz w:val="21"/>
        </w:rPr>
      </w:pPr>
      <w:hyperlink w:anchor="_Toc7446686" w:history="1">
        <w:r w:rsidR="00CD4C57" w:rsidRPr="00EA4083">
          <w:rPr>
            <w:rStyle w:val="ad"/>
          </w:rPr>
          <w:t>二、纯粹法理论的“实证性”面向</w:t>
        </w:r>
        <w:r w:rsidR="00CD4C57">
          <w:rPr>
            <w:webHidden/>
          </w:rPr>
          <w:tab/>
        </w:r>
        <w:r w:rsidR="00CD4C57">
          <w:rPr>
            <w:webHidden/>
          </w:rPr>
          <w:fldChar w:fldCharType="begin"/>
        </w:r>
        <w:r w:rsidR="00CD4C57">
          <w:rPr>
            <w:webHidden/>
          </w:rPr>
          <w:instrText xml:space="preserve"> PAGEREF _Toc7446686 \h </w:instrText>
        </w:r>
        <w:r w:rsidR="00CD4C57">
          <w:rPr>
            <w:webHidden/>
          </w:rPr>
        </w:r>
        <w:r w:rsidR="00CD4C57">
          <w:rPr>
            <w:webHidden/>
          </w:rPr>
          <w:fldChar w:fldCharType="separate"/>
        </w:r>
        <w:r w:rsidR="00F80D73">
          <w:rPr>
            <w:webHidden/>
          </w:rPr>
          <w:t>5</w:t>
        </w:r>
        <w:r w:rsidR="00CD4C57">
          <w:rPr>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687" w:history="1">
        <w:r w:rsidR="00CD4C57" w:rsidRPr="00EA4083">
          <w:rPr>
            <w:rStyle w:val="ad"/>
            <w:noProof/>
          </w:rPr>
          <w:t>（一）法律规范与绝对价值的彻底分离</w:t>
        </w:r>
        <w:r w:rsidR="00CD4C57">
          <w:rPr>
            <w:noProof/>
            <w:webHidden/>
          </w:rPr>
          <w:tab/>
        </w:r>
        <w:r w:rsidR="00CD4C57">
          <w:rPr>
            <w:noProof/>
            <w:webHidden/>
          </w:rPr>
          <w:fldChar w:fldCharType="begin"/>
        </w:r>
        <w:r w:rsidR="00CD4C57">
          <w:rPr>
            <w:noProof/>
            <w:webHidden/>
          </w:rPr>
          <w:instrText xml:space="preserve"> PAGEREF _Toc7446687 \h </w:instrText>
        </w:r>
        <w:r w:rsidR="00CD4C57">
          <w:rPr>
            <w:noProof/>
            <w:webHidden/>
          </w:rPr>
        </w:r>
        <w:r w:rsidR="00CD4C57">
          <w:rPr>
            <w:noProof/>
            <w:webHidden/>
          </w:rPr>
          <w:fldChar w:fldCharType="separate"/>
        </w:r>
        <w:r w:rsidR="00F80D73">
          <w:rPr>
            <w:noProof/>
            <w:webHidden/>
          </w:rPr>
          <w:t>5</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88" w:history="1">
        <w:r w:rsidR="00CD4C57" w:rsidRPr="00EA4083">
          <w:rPr>
            <w:rStyle w:val="ad"/>
            <w:rFonts w:ascii="黑体" w:hAnsi="黑体"/>
            <w:noProof/>
          </w:rPr>
          <w:t>1.</w:t>
        </w:r>
        <w:r w:rsidR="00CD4C57" w:rsidRPr="00EA4083">
          <w:rPr>
            <w:rStyle w:val="ad"/>
            <w:rFonts w:ascii="黑体" w:hAnsi="黑体"/>
            <w:noProof/>
          </w:rPr>
          <w:t>绝对价值是不可知的</w:t>
        </w:r>
        <w:r w:rsidR="00CD4C57" w:rsidRPr="00EA4083">
          <w:rPr>
            <w:rStyle w:val="ad"/>
            <w:rFonts w:ascii="黑体" w:hAnsi="黑体"/>
            <w:noProof/>
          </w:rPr>
          <w:t>“</w:t>
        </w:r>
        <w:r w:rsidR="00CD4C57" w:rsidRPr="00EA4083">
          <w:rPr>
            <w:rStyle w:val="ad"/>
            <w:rFonts w:ascii="黑体" w:hAnsi="黑体"/>
            <w:noProof/>
          </w:rPr>
          <w:t>幻相</w:t>
        </w:r>
        <w:r w:rsidR="00CD4C57" w:rsidRPr="00EA4083">
          <w:rPr>
            <w:rStyle w:val="ad"/>
            <w:rFonts w:ascii="黑体" w:hAnsi="黑体"/>
            <w:noProof/>
          </w:rPr>
          <w:t>”</w:t>
        </w:r>
        <w:r w:rsidR="00CD4C57">
          <w:rPr>
            <w:noProof/>
            <w:webHidden/>
          </w:rPr>
          <w:tab/>
        </w:r>
        <w:r w:rsidR="00CD4C57">
          <w:rPr>
            <w:noProof/>
            <w:webHidden/>
          </w:rPr>
          <w:fldChar w:fldCharType="begin"/>
        </w:r>
        <w:r w:rsidR="00CD4C57">
          <w:rPr>
            <w:noProof/>
            <w:webHidden/>
          </w:rPr>
          <w:instrText xml:space="preserve"> PAGEREF _Toc7446688 \h </w:instrText>
        </w:r>
        <w:r w:rsidR="00CD4C57">
          <w:rPr>
            <w:noProof/>
            <w:webHidden/>
          </w:rPr>
        </w:r>
        <w:r w:rsidR="00CD4C57">
          <w:rPr>
            <w:noProof/>
            <w:webHidden/>
          </w:rPr>
          <w:fldChar w:fldCharType="separate"/>
        </w:r>
        <w:r w:rsidR="00F80D73">
          <w:rPr>
            <w:noProof/>
            <w:webHidden/>
          </w:rPr>
          <w:t>6</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89" w:history="1">
        <w:r w:rsidR="00CD4C57" w:rsidRPr="00EA4083">
          <w:rPr>
            <w:rStyle w:val="ad"/>
            <w:rFonts w:ascii="黑体" w:hAnsi="黑体"/>
            <w:noProof/>
          </w:rPr>
          <w:t>2.</w:t>
        </w:r>
        <w:r w:rsidR="00CD4C57" w:rsidRPr="00EA4083">
          <w:rPr>
            <w:rStyle w:val="ad"/>
            <w:rFonts w:ascii="黑体" w:hAnsi="黑体"/>
            <w:noProof/>
          </w:rPr>
          <w:t>法律规范以</w:t>
        </w:r>
        <w:r w:rsidR="00CD4C57" w:rsidRPr="00EA4083">
          <w:rPr>
            <w:rStyle w:val="ad"/>
            <w:rFonts w:ascii="黑体" w:hAnsi="黑体"/>
            <w:noProof/>
          </w:rPr>
          <w:t>“</w:t>
        </w:r>
        <w:r w:rsidR="00CD4C57" w:rsidRPr="00EA4083">
          <w:rPr>
            <w:rStyle w:val="ad"/>
            <w:rFonts w:ascii="黑体" w:hAnsi="黑体"/>
            <w:noProof/>
          </w:rPr>
          <w:t>应当</w:t>
        </w:r>
        <w:r w:rsidR="00CD4C57" w:rsidRPr="00EA4083">
          <w:rPr>
            <w:rStyle w:val="ad"/>
            <w:rFonts w:ascii="黑体" w:hAnsi="黑体"/>
            <w:noProof/>
          </w:rPr>
          <w:t>”</w:t>
        </w:r>
        <w:r w:rsidR="00CD4C57" w:rsidRPr="00EA4083">
          <w:rPr>
            <w:rStyle w:val="ad"/>
            <w:rFonts w:ascii="黑体" w:hAnsi="黑体"/>
            <w:noProof/>
          </w:rPr>
          <w:t>为谓词</w:t>
        </w:r>
        <w:r w:rsidR="00CD4C57">
          <w:rPr>
            <w:noProof/>
            <w:webHidden/>
          </w:rPr>
          <w:tab/>
        </w:r>
        <w:r w:rsidR="00CD4C57">
          <w:rPr>
            <w:noProof/>
            <w:webHidden/>
          </w:rPr>
          <w:fldChar w:fldCharType="begin"/>
        </w:r>
        <w:r w:rsidR="00CD4C57">
          <w:rPr>
            <w:noProof/>
            <w:webHidden/>
          </w:rPr>
          <w:instrText xml:space="preserve"> PAGEREF _Toc7446689 \h </w:instrText>
        </w:r>
        <w:r w:rsidR="00CD4C57">
          <w:rPr>
            <w:noProof/>
            <w:webHidden/>
          </w:rPr>
        </w:r>
        <w:r w:rsidR="00CD4C57">
          <w:rPr>
            <w:noProof/>
            <w:webHidden/>
          </w:rPr>
          <w:fldChar w:fldCharType="separate"/>
        </w:r>
        <w:r w:rsidR="00F80D73">
          <w:rPr>
            <w:noProof/>
            <w:webHidden/>
          </w:rPr>
          <w:t>8</w:t>
        </w:r>
        <w:r w:rsidR="00CD4C57">
          <w:rPr>
            <w:noProof/>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690" w:history="1">
        <w:r w:rsidR="00CD4C57" w:rsidRPr="00EA4083">
          <w:rPr>
            <w:rStyle w:val="ad"/>
            <w:noProof/>
          </w:rPr>
          <w:t>（二）法律规范与自然事实的必要联结</w:t>
        </w:r>
        <w:r w:rsidR="00CD4C57">
          <w:rPr>
            <w:noProof/>
            <w:webHidden/>
          </w:rPr>
          <w:tab/>
        </w:r>
        <w:r w:rsidR="00CD4C57">
          <w:rPr>
            <w:noProof/>
            <w:webHidden/>
          </w:rPr>
          <w:fldChar w:fldCharType="begin"/>
        </w:r>
        <w:r w:rsidR="00CD4C57">
          <w:rPr>
            <w:noProof/>
            <w:webHidden/>
          </w:rPr>
          <w:instrText xml:space="preserve"> PAGEREF _Toc7446690 \h </w:instrText>
        </w:r>
        <w:r w:rsidR="00CD4C57">
          <w:rPr>
            <w:noProof/>
            <w:webHidden/>
          </w:rPr>
        </w:r>
        <w:r w:rsidR="00CD4C57">
          <w:rPr>
            <w:noProof/>
            <w:webHidden/>
          </w:rPr>
          <w:fldChar w:fldCharType="separate"/>
        </w:r>
        <w:r w:rsidR="00F80D73">
          <w:rPr>
            <w:noProof/>
            <w:webHidden/>
          </w:rPr>
          <w:t>9</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1" w:history="1">
        <w:r w:rsidR="00CD4C57" w:rsidRPr="00EA4083">
          <w:rPr>
            <w:rStyle w:val="ad"/>
            <w:rFonts w:ascii="黑体" w:hAnsi="黑体"/>
            <w:noProof/>
          </w:rPr>
          <w:t>1.</w:t>
        </w:r>
        <w:r w:rsidR="00CD4C57" w:rsidRPr="00EA4083">
          <w:rPr>
            <w:rStyle w:val="ad"/>
            <w:rFonts w:ascii="黑体" w:hAnsi="黑体"/>
            <w:noProof/>
          </w:rPr>
          <w:t>法律规范诞生自有权主体的创制行为</w:t>
        </w:r>
        <w:r w:rsidR="00CD4C57">
          <w:rPr>
            <w:noProof/>
            <w:webHidden/>
          </w:rPr>
          <w:tab/>
        </w:r>
        <w:r w:rsidR="00CD4C57">
          <w:rPr>
            <w:noProof/>
            <w:webHidden/>
          </w:rPr>
          <w:fldChar w:fldCharType="begin"/>
        </w:r>
        <w:r w:rsidR="00CD4C57">
          <w:rPr>
            <w:noProof/>
            <w:webHidden/>
          </w:rPr>
          <w:instrText xml:space="preserve"> PAGEREF _Toc7446691 \h </w:instrText>
        </w:r>
        <w:r w:rsidR="00CD4C57">
          <w:rPr>
            <w:noProof/>
            <w:webHidden/>
          </w:rPr>
        </w:r>
        <w:r w:rsidR="00CD4C57">
          <w:rPr>
            <w:noProof/>
            <w:webHidden/>
          </w:rPr>
          <w:fldChar w:fldCharType="separate"/>
        </w:r>
        <w:r w:rsidR="00F80D73">
          <w:rPr>
            <w:noProof/>
            <w:webHidden/>
          </w:rPr>
          <w:t>10</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2" w:history="1">
        <w:r w:rsidR="00CD4C57" w:rsidRPr="00EA4083">
          <w:rPr>
            <w:rStyle w:val="ad"/>
            <w:rFonts w:ascii="黑体" w:hAnsi="黑体"/>
            <w:noProof/>
          </w:rPr>
          <w:t>2.</w:t>
        </w:r>
        <w:r w:rsidR="00CD4C57" w:rsidRPr="00EA4083">
          <w:rPr>
            <w:rStyle w:val="ad"/>
            <w:rFonts w:ascii="黑体" w:hAnsi="黑体"/>
            <w:noProof/>
          </w:rPr>
          <w:t>法律秩序必须在大体上被人实际遵守</w:t>
        </w:r>
        <w:r w:rsidR="00CD4C57">
          <w:rPr>
            <w:noProof/>
            <w:webHidden/>
          </w:rPr>
          <w:tab/>
        </w:r>
        <w:r w:rsidR="00CD4C57">
          <w:rPr>
            <w:noProof/>
            <w:webHidden/>
          </w:rPr>
          <w:fldChar w:fldCharType="begin"/>
        </w:r>
        <w:r w:rsidR="00CD4C57">
          <w:rPr>
            <w:noProof/>
            <w:webHidden/>
          </w:rPr>
          <w:instrText xml:space="preserve"> PAGEREF _Toc7446692 \h </w:instrText>
        </w:r>
        <w:r w:rsidR="00CD4C57">
          <w:rPr>
            <w:noProof/>
            <w:webHidden/>
          </w:rPr>
        </w:r>
        <w:r w:rsidR="00CD4C57">
          <w:rPr>
            <w:noProof/>
            <w:webHidden/>
          </w:rPr>
          <w:fldChar w:fldCharType="separate"/>
        </w:r>
        <w:r w:rsidR="00F80D73">
          <w:rPr>
            <w:noProof/>
            <w:webHidden/>
          </w:rPr>
          <w:t>11</w:t>
        </w:r>
        <w:r w:rsidR="00CD4C57">
          <w:rPr>
            <w:noProof/>
            <w:webHidden/>
          </w:rPr>
          <w:fldChar w:fldCharType="end"/>
        </w:r>
      </w:hyperlink>
    </w:p>
    <w:p w:rsidR="00CD4C57" w:rsidRDefault="001E1816">
      <w:pPr>
        <w:pStyle w:val="11"/>
        <w:rPr>
          <w:rFonts w:asciiTheme="minorHAnsi" w:eastAsiaTheme="minorEastAsia" w:hAnsiTheme="minorHAnsi" w:cstheme="minorBidi"/>
          <w:kern w:val="2"/>
          <w:sz w:val="21"/>
        </w:rPr>
      </w:pPr>
      <w:hyperlink w:anchor="_Toc7446693" w:history="1">
        <w:r w:rsidR="00CD4C57" w:rsidRPr="00EA4083">
          <w:rPr>
            <w:rStyle w:val="ad"/>
          </w:rPr>
          <w:t>三、纯粹法理论的“非实证性”面向</w:t>
        </w:r>
        <w:r w:rsidR="00CD4C57">
          <w:rPr>
            <w:webHidden/>
          </w:rPr>
          <w:tab/>
        </w:r>
        <w:r w:rsidR="00CD4C57">
          <w:rPr>
            <w:webHidden/>
          </w:rPr>
          <w:fldChar w:fldCharType="begin"/>
        </w:r>
        <w:r w:rsidR="00CD4C57">
          <w:rPr>
            <w:webHidden/>
          </w:rPr>
          <w:instrText xml:space="preserve"> PAGEREF _Toc7446693 \h </w:instrText>
        </w:r>
        <w:r w:rsidR="00CD4C57">
          <w:rPr>
            <w:webHidden/>
          </w:rPr>
        </w:r>
        <w:r w:rsidR="00CD4C57">
          <w:rPr>
            <w:webHidden/>
          </w:rPr>
          <w:fldChar w:fldCharType="separate"/>
        </w:r>
        <w:r w:rsidR="00F80D73">
          <w:rPr>
            <w:webHidden/>
          </w:rPr>
          <w:t>12</w:t>
        </w:r>
        <w:r w:rsidR="00CD4C57">
          <w:rPr>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694" w:history="1">
        <w:r w:rsidR="00CD4C57" w:rsidRPr="00EA4083">
          <w:rPr>
            <w:rStyle w:val="ad"/>
            <w:noProof/>
          </w:rPr>
          <w:t>（一）</w:t>
        </w:r>
        <w:r w:rsidR="00CD4C57" w:rsidRPr="00EA4083">
          <w:rPr>
            <w:rStyle w:val="ad"/>
            <w:noProof/>
          </w:rPr>
          <w:t>“</w:t>
        </w:r>
        <w:r w:rsidR="00CD4C57" w:rsidRPr="00EA4083">
          <w:rPr>
            <w:rStyle w:val="ad"/>
            <w:noProof/>
          </w:rPr>
          <w:t>基础规范</w:t>
        </w:r>
        <w:r w:rsidR="00CD4C57" w:rsidRPr="00EA4083">
          <w:rPr>
            <w:rStyle w:val="ad"/>
            <w:noProof/>
          </w:rPr>
          <w:t>”</w:t>
        </w:r>
        <w:r w:rsidR="00CD4C57" w:rsidRPr="00EA4083">
          <w:rPr>
            <w:rStyle w:val="ad"/>
            <w:noProof/>
          </w:rPr>
          <w:t>的</w:t>
        </w:r>
        <w:r w:rsidR="00CD4C57" w:rsidRPr="00EA4083">
          <w:rPr>
            <w:rStyle w:val="ad"/>
            <w:noProof/>
          </w:rPr>
          <w:t>“</w:t>
        </w:r>
        <w:r w:rsidR="00CD4C57" w:rsidRPr="00EA4083">
          <w:rPr>
            <w:rStyle w:val="ad"/>
            <w:noProof/>
          </w:rPr>
          <w:t>弱先验性</w:t>
        </w:r>
        <w:r w:rsidR="00CD4C57" w:rsidRPr="00EA4083">
          <w:rPr>
            <w:rStyle w:val="ad"/>
            <w:noProof/>
          </w:rPr>
          <w:t>”</w:t>
        </w:r>
        <w:r w:rsidR="00CD4C57">
          <w:rPr>
            <w:noProof/>
            <w:webHidden/>
          </w:rPr>
          <w:tab/>
        </w:r>
        <w:r w:rsidR="00CD4C57">
          <w:rPr>
            <w:noProof/>
            <w:webHidden/>
          </w:rPr>
          <w:fldChar w:fldCharType="begin"/>
        </w:r>
        <w:r w:rsidR="00CD4C57">
          <w:rPr>
            <w:noProof/>
            <w:webHidden/>
          </w:rPr>
          <w:instrText xml:space="preserve"> PAGEREF _Toc7446694 \h </w:instrText>
        </w:r>
        <w:r w:rsidR="00CD4C57">
          <w:rPr>
            <w:noProof/>
            <w:webHidden/>
          </w:rPr>
        </w:r>
        <w:r w:rsidR="00CD4C57">
          <w:rPr>
            <w:noProof/>
            <w:webHidden/>
          </w:rPr>
          <w:fldChar w:fldCharType="separate"/>
        </w:r>
        <w:r w:rsidR="00F80D73">
          <w:rPr>
            <w:noProof/>
            <w:webHidden/>
          </w:rPr>
          <w:t>14</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5" w:history="1">
        <w:r w:rsidR="00CD4C57" w:rsidRPr="00EA4083">
          <w:rPr>
            <w:rStyle w:val="ad"/>
            <w:rFonts w:ascii="黑体" w:hAnsi="黑体"/>
            <w:noProof/>
          </w:rPr>
          <w:t>1.“</w:t>
        </w:r>
        <w:r w:rsidR="00CD4C57" w:rsidRPr="00EA4083">
          <w:rPr>
            <w:rStyle w:val="ad"/>
            <w:rFonts w:ascii="黑体" w:hAnsi="黑体"/>
            <w:noProof/>
          </w:rPr>
          <w:t>基础规范</w:t>
        </w:r>
        <w:r w:rsidR="00CD4C57" w:rsidRPr="00EA4083">
          <w:rPr>
            <w:rStyle w:val="ad"/>
            <w:rFonts w:ascii="黑体" w:hAnsi="黑体"/>
            <w:noProof/>
          </w:rPr>
          <w:t>”</w:t>
        </w:r>
        <w:r w:rsidR="00CD4C57" w:rsidRPr="00EA4083">
          <w:rPr>
            <w:rStyle w:val="ad"/>
            <w:rFonts w:ascii="黑体" w:hAnsi="黑体"/>
            <w:noProof/>
          </w:rPr>
          <w:t>向实在法回溯</w:t>
        </w:r>
        <w:r w:rsidR="00CD4C57">
          <w:rPr>
            <w:noProof/>
            <w:webHidden/>
          </w:rPr>
          <w:tab/>
        </w:r>
        <w:r w:rsidR="00CD4C57">
          <w:rPr>
            <w:noProof/>
            <w:webHidden/>
          </w:rPr>
          <w:fldChar w:fldCharType="begin"/>
        </w:r>
        <w:r w:rsidR="00CD4C57">
          <w:rPr>
            <w:noProof/>
            <w:webHidden/>
          </w:rPr>
          <w:instrText xml:space="preserve"> PAGEREF _Toc7446695 \h </w:instrText>
        </w:r>
        <w:r w:rsidR="00CD4C57">
          <w:rPr>
            <w:noProof/>
            <w:webHidden/>
          </w:rPr>
        </w:r>
        <w:r w:rsidR="00CD4C57">
          <w:rPr>
            <w:noProof/>
            <w:webHidden/>
          </w:rPr>
          <w:fldChar w:fldCharType="separate"/>
        </w:r>
        <w:r w:rsidR="00F80D73">
          <w:rPr>
            <w:noProof/>
            <w:webHidden/>
          </w:rPr>
          <w:t>14</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6" w:history="1">
        <w:r w:rsidR="00CD4C57" w:rsidRPr="00EA4083">
          <w:rPr>
            <w:rStyle w:val="ad"/>
            <w:rFonts w:ascii="黑体" w:hAnsi="黑体"/>
            <w:noProof/>
          </w:rPr>
          <w:t>2.“</w:t>
        </w:r>
        <w:r w:rsidR="00CD4C57" w:rsidRPr="00EA4083">
          <w:rPr>
            <w:rStyle w:val="ad"/>
            <w:rFonts w:ascii="黑体" w:hAnsi="黑体"/>
            <w:noProof/>
          </w:rPr>
          <w:t>基础规范</w:t>
        </w:r>
        <w:r w:rsidR="00CD4C57" w:rsidRPr="00EA4083">
          <w:rPr>
            <w:rStyle w:val="ad"/>
            <w:rFonts w:ascii="黑体" w:hAnsi="黑体"/>
            <w:noProof/>
          </w:rPr>
          <w:t>”</w:t>
        </w:r>
        <w:r w:rsidR="00CD4C57" w:rsidRPr="00EA4083">
          <w:rPr>
            <w:rStyle w:val="ad"/>
            <w:rFonts w:ascii="黑体" w:hAnsi="黑体"/>
            <w:noProof/>
          </w:rPr>
          <w:t>的后溯推论法</w:t>
        </w:r>
        <w:r w:rsidR="00CD4C57">
          <w:rPr>
            <w:noProof/>
            <w:webHidden/>
          </w:rPr>
          <w:tab/>
        </w:r>
        <w:r w:rsidR="00CD4C57">
          <w:rPr>
            <w:noProof/>
            <w:webHidden/>
          </w:rPr>
          <w:fldChar w:fldCharType="begin"/>
        </w:r>
        <w:r w:rsidR="00CD4C57">
          <w:rPr>
            <w:noProof/>
            <w:webHidden/>
          </w:rPr>
          <w:instrText xml:space="preserve"> PAGEREF _Toc7446696 \h </w:instrText>
        </w:r>
        <w:r w:rsidR="00CD4C57">
          <w:rPr>
            <w:noProof/>
            <w:webHidden/>
          </w:rPr>
        </w:r>
        <w:r w:rsidR="00CD4C57">
          <w:rPr>
            <w:noProof/>
            <w:webHidden/>
          </w:rPr>
          <w:fldChar w:fldCharType="separate"/>
        </w:r>
        <w:r w:rsidR="00F80D73">
          <w:rPr>
            <w:noProof/>
            <w:webHidden/>
          </w:rPr>
          <w:t>16</w:t>
        </w:r>
        <w:r w:rsidR="00CD4C57">
          <w:rPr>
            <w:noProof/>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697" w:history="1">
        <w:r w:rsidR="00CD4C57" w:rsidRPr="00EA4083">
          <w:rPr>
            <w:rStyle w:val="ad"/>
            <w:noProof/>
          </w:rPr>
          <w:t>（二）</w:t>
        </w:r>
        <w:r w:rsidR="00CD4C57" w:rsidRPr="00EA4083">
          <w:rPr>
            <w:rStyle w:val="ad"/>
            <w:noProof/>
          </w:rPr>
          <w:t>“</w:t>
        </w:r>
        <w:r w:rsidR="00CD4C57" w:rsidRPr="00EA4083">
          <w:rPr>
            <w:rStyle w:val="ad"/>
            <w:noProof/>
          </w:rPr>
          <w:t>基础规范</w:t>
        </w:r>
        <w:r w:rsidR="00CD4C57" w:rsidRPr="00EA4083">
          <w:rPr>
            <w:rStyle w:val="ad"/>
            <w:noProof/>
          </w:rPr>
          <w:t>”</w:t>
        </w:r>
        <w:r w:rsidR="00CD4C57" w:rsidRPr="00EA4083">
          <w:rPr>
            <w:rStyle w:val="ad"/>
            <w:noProof/>
          </w:rPr>
          <w:t>的</w:t>
        </w:r>
        <w:r w:rsidR="00CD4C57" w:rsidRPr="00EA4083">
          <w:rPr>
            <w:rStyle w:val="ad"/>
            <w:noProof/>
          </w:rPr>
          <w:t>“</w:t>
        </w:r>
        <w:r w:rsidR="00CD4C57" w:rsidRPr="00EA4083">
          <w:rPr>
            <w:rStyle w:val="ad"/>
            <w:noProof/>
          </w:rPr>
          <w:t>不纯粹性</w:t>
        </w:r>
        <w:r w:rsidR="00CD4C57" w:rsidRPr="00EA4083">
          <w:rPr>
            <w:rStyle w:val="ad"/>
            <w:noProof/>
          </w:rPr>
          <w:t>”</w:t>
        </w:r>
        <w:r w:rsidR="00CD4C57">
          <w:rPr>
            <w:noProof/>
            <w:webHidden/>
          </w:rPr>
          <w:tab/>
        </w:r>
        <w:r w:rsidR="00CD4C57">
          <w:rPr>
            <w:noProof/>
            <w:webHidden/>
          </w:rPr>
          <w:fldChar w:fldCharType="begin"/>
        </w:r>
        <w:r w:rsidR="00CD4C57">
          <w:rPr>
            <w:noProof/>
            <w:webHidden/>
          </w:rPr>
          <w:instrText xml:space="preserve"> PAGEREF _Toc7446697 \h </w:instrText>
        </w:r>
        <w:r w:rsidR="00CD4C57">
          <w:rPr>
            <w:noProof/>
            <w:webHidden/>
          </w:rPr>
        </w:r>
        <w:r w:rsidR="00CD4C57">
          <w:rPr>
            <w:noProof/>
            <w:webHidden/>
          </w:rPr>
          <w:fldChar w:fldCharType="separate"/>
        </w:r>
        <w:r w:rsidR="00F80D73">
          <w:rPr>
            <w:noProof/>
            <w:webHidden/>
          </w:rPr>
          <w:t>17</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8" w:history="1">
        <w:r w:rsidR="00CD4C57" w:rsidRPr="00EA4083">
          <w:rPr>
            <w:rStyle w:val="ad"/>
            <w:rFonts w:ascii="黑体" w:hAnsi="黑体"/>
            <w:noProof/>
          </w:rPr>
          <w:t>1.“</w:t>
        </w:r>
        <w:r w:rsidR="00CD4C57" w:rsidRPr="00EA4083">
          <w:rPr>
            <w:rStyle w:val="ad"/>
            <w:rFonts w:ascii="黑体" w:hAnsi="黑体"/>
            <w:noProof/>
          </w:rPr>
          <w:t>基础规范</w:t>
        </w:r>
        <w:r w:rsidR="00CD4C57" w:rsidRPr="00EA4083">
          <w:rPr>
            <w:rStyle w:val="ad"/>
            <w:rFonts w:ascii="黑体" w:hAnsi="黑体"/>
            <w:noProof/>
          </w:rPr>
          <w:t>”</w:t>
        </w:r>
        <w:r w:rsidR="00CD4C57" w:rsidRPr="00EA4083">
          <w:rPr>
            <w:rStyle w:val="ad"/>
            <w:rFonts w:ascii="黑体" w:hAnsi="黑体"/>
            <w:noProof/>
          </w:rPr>
          <w:t>对道德规范的依遵</w:t>
        </w:r>
        <w:r w:rsidR="00CD4C57">
          <w:rPr>
            <w:noProof/>
            <w:webHidden/>
          </w:rPr>
          <w:tab/>
        </w:r>
        <w:r w:rsidR="00CD4C57">
          <w:rPr>
            <w:noProof/>
            <w:webHidden/>
          </w:rPr>
          <w:fldChar w:fldCharType="begin"/>
        </w:r>
        <w:r w:rsidR="00CD4C57">
          <w:rPr>
            <w:noProof/>
            <w:webHidden/>
          </w:rPr>
          <w:instrText xml:space="preserve"> PAGEREF _Toc7446698 \h </w:instrText>
        </w:r>
        <w:r w:rsidR="00CD4C57">
          <w:rPr>
            <w:noProof/>
            <w:webHidden/>
          </w:rPr>
        </w:r>
        <w:r w:rsidR="00CD4C57">
          <w:rPr>
            <w:noProof/>
            <w:webHidden/>
          </w:rPr>
          <w:fldChar w:fldCharType="separate"/>
        </w:r>
        <w:r w:rsidR="00F80D73">
          <w:rPr>
            <w:noProof/>
            <w:webHidden/>
          </w:rPr>
          <w:t>18</w:t>
        </w:r>
        <w:r w:rsidR="00CD4C57">
          <w:rPr>
            <w:noProof/>
            <w:webHidden/>
          </w:rPr>
          <w:fldChar w:fldCharType="end"/>
        </w:r>
      </w:hyperlink>
    </w:p>
    <w:p w:rsidR="00CD4C57" w:rsidRDefault="001E1816">
      <w:pPr>
        <w:pStyle w:val="31"/>
        <w:tabs>
          <w:tab w:val="right" w:leader="dot" w:pos="8296"/>
        </w:tabs>
        <w:ind w:left="960"/>
        <w:rPr>
          <w:rFonts w:asciiTheme="minorHAnsi" w:eastAsiaTheme="minorEastAsia" w:hAnsiTheme="minorHAnsi" w:cstheme="minorBidi"/>
          <w:noProof/>
          <w:kern w:val="2"/>
          <w:sz w:val="21"/>
        </w:rPr>
      </w:pPr>
      <w:hyperlink w:anchor="_Toc7446699" w:history="1">
        <w:r w:rsidR="00CD4C57" w:rsidRPr="00EA4083">
          <w:rPr>
            <w:rStyle w:val="ad"/>
            <w:rFonts w:ascii="黑体" w:hAnsi="黑体"/>
            <w:noProof/>
          </w:rPr>
          <w:t>2.“</w:t>
        </w:r>
        <w:r w:rsidR="00CD4C57" w:rsidRPr="00EA4083">
          <w:rPr>
            <w:rStyle w:val="ad"/>
            <w:rFonts w:ascii="黑体" w:hAnsi="黑体"/>
            <w:noProof/>
          </w:rPr>
          <w:t>基础规范</w:t>
        </w:r>
        <w:r w:rsidR="00CD4C57" w:rsidRPr="00EA4083">
          <w:rPr>
            <w:rStyle w:val="ad"/>
            <w:rFonts w:ascii="黑体" w:hAnsi="黑体"/>
            <w:noProof/>
          </w:rPr>
          <w:t>”</w:t>
        </w:r>
        <w:r w:rsidR="00CD4C57" w:rsidRPr="00EA4083">
          <w:rPr>
            <w:rStyle w:val="ad"/>
            <w:rFonts w:ascii="黑体" w:hAnsi="黑体"/>
            <w:noProof/>
          </w:rPr>
          <w:t>对绝对价值的扬弃</w:t>
        </w:r>
        <w:r w:rsidR="00CD4C57">
          <w:rPr>
            <w:noProof/>
            <w:webHidden/>
          </w:rPr>
          <w:tab/>
        </w:r>
        <w:r w:rsidR="00CD4C57">
          <w:rPr>
            <w:noProof/>
            <w:webHidden/>
          </w:rPr>
          <w:fldChar w:fldCharType="begin"/>
        </w:r>
        <w:r w:rsidR="00CD4C57">
          <w:rPr>
            <w:noProof/>
            <w:webHidden/>
          </w:rPr>
          <w:instrText xml:space="preserve"> PAGEREF _Toc7446699 \h </w:instrText>
        </w:r>
        <w:r w:rsidR="00CD4C57">
          <w:rPr>
            <w:noProof/>
            <w:webHidden/>
          </w:rPr>
        </w:r>
        <w:r w:rsidR="00CD4C57">
          <w:rPr>
            <w:noProof/>
            <w:webHidden/>
          </w:rPr>
          <w:fldChar w:fldCharType="separate"/>
        </w:r>
        <w:r w:rsidR="00F80D73">
          <w:rPr>
            <w:noProof/>
            <w:webHidden/>
          </w:rPr>
          <w:t>19</w:t>
        </w:r>
        <w:r w:rsidR="00CD4C57">
          <w:rPr>
            <w:noProof/>
            <w:webHidden/>
          </w:rPr>
          <w:fldChar w:fldCharType="end"/>
        </w:r>
      </w:hyperlink>
    </w:p>
    <w:p w:rsidR="00CD4C57" w:rsidRDefault="001E1816">
      <w:pPr>
        <w:pStyle w:val="11"/>
        <w:rPr>
          <w:rFonts w:asciiTheme="minorHAnsi" w:eastAsiaTheme="minorEastAsia" w:hAnsiTheme="minorHAnsi" w:cstheme="minorBidi"/>
          <w:kern w:val="2"/>
          <w:sz w:val="21"/>
        </w:rPr>
      </w:pPr>
      <w:hyperlink w:anchor="_Toc7446700" w:history="1">
        <w:r w:rsidR="00CD4C57" w:rsidRPr="00EA4083">
          <w:rPr>
            <w:rStyle w:val="ad"/>
          </w:rPr>
          <w:t>四、纯粹法理论的理论定位</w:t>
        </w:r>
        <w:r w:rsidR="00CD4C57">
          <w:rPr>
            <w:webHidden/>
          </w:rPr>
          <w:tab/>
        </w:r>
        <w:r w:rsidR="00CD4C57">
          <w:rPr>
            <w:webHidden/>
          </w:rPr>
          <w:fldChar w:fldCharType="begin"/>
        </w:r>
        <w:r w:rsidR="00CD4C57">
          <w:rPr>
            <w:webHidden/>
          </w:rPr>
          <w:instrText xml:space="preserve"> PAGEREF _Toc7446700 \h </w:instrText>
        </w:r>
        <w:r w:rsidR="00CD4C57">
          <w:rPr>
            <w:webHidden/>
          </w:rPr>
        </w:r>
        <w:r w:rsidR="00CD4C57">
          <w:rPr>
            <w:webHidden/>
          </w:rPr>
          <w:fldChar w:fldCharType="separate"/>
        </w:r>
        <w:r w:rsidR="00F80D73">
          <w:rPr>
            <w:webHidden/>
          </w:rPr>
          <w:t>21</w:t>
        </w:r>
        <w:r w:rsidR="00CD4C57">
          <w:rPr>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701" w:history="1">
        <w:r w:rsidR="00CD4C57" w:rsidRPr="00EA4083">
          <w:rPr>
            <w:rStyle w:val="ad"/>
            <w:noProof/>
          </w:rPr>
          <w:t>（一）纯粹法理论的理论形态</w:t>
        </w:r>
        <w:r w:rsidR="00CD4C57">
          <w:rPr>
            <w:noProof/>
            <w:webHidden/>
          </w:rPr>
          <w:tab/>
        </w:r>
        <w:r w:rsidR="00CD4C57">
          <w:rPr>
            <w:noProof/>
            <w:webHidden/>
          </w:rPr>
          <w:fldChar w:fldCharType="begin"/>
        </w:r>
        <w:r w:rsidR="00CD4C57">
          <w:rPr>
            <w:noProof/>
            <w:webHidden/>
          </w:rPr>
          <w:instrText xml:space="preserve"> PAGEREF _Toc7446701 \h </w:instrText>
        </w:r>
        <w:r w:rsidR="00CD4C57">
          <w:rPr>
            <w:noProof/>
            <w:webHidden/>
          </w:rPr>
        </w:r>
        <w:r w:rsidR="00CD4C57">
          <w:rPr>
            <w:noProof/>
            <w:webHidden/>
          </w:rPr>
          <w:fldChar w:fldCharType="separate"/>
        </w:r>
        <w:r w:rsidR="00F80D73">
          <w:rPr>
            <w:noProof/>
            <w:webHidden/>
          </w:rPr>
          <w:t>21</w:t>
        </w:r>
        <w:r w:rsidR="00CD4C57">
          <w:rPr>
            <w:noProof/>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702" w:history="1">
        <w:r w:rsidR="00CD4C57" w:rsidRPr="00EA4083">
          <w:rPr>
            <w:rStyle w:val="ad"/>
            <w:noProof/>
          </w:rPr>
          <w:t>（二）纯粹法理论的方法论特征</w:t>
        </w:r>
        <w:r w:rsidR="00CD4C57">
          <w:rPr>
            <w:noProof/>
            <w:webHidden/>
          </w:rPr>
          <w:tab/>
        </w:r>
        <w:r w:rsidR="00CD4C57">
          <w:rPr>
            <w:noProof/>
            <w:webHidden/>
          </w:rPr>
          <w:fldChar w:fldCharType="begin"/>
        </w:r>
        <w:r w:rsidR="00CD4C57">
          <w:rPr>
            <w:noProof/>
            <w:webHidden/>
          </w:rPr>
          <w:instrText xml:space="preserve"> PAGEREF _Toc7446702 \h </w:instrText>
        </w:r>
        <w:r w:rsidR="00CD4C57">
          <w:rPr>
            <w:noProof/>
            <w:webHidden/>
          </w:rPr>
        </w:r>
        <w:r w:rsidR="00CD4C57">
          <w:rPr>
            <w:noProof/>
            <w:webHidden/>
          </w:rPr>
          <w:fldChar w:fldCharType="separate"/>
        </w:r>
        <w:r w:rsidR="00F80D73">
          <w:rPr>
            <w:noProof/>
            <w:webHidden/>
          </w:rPr>
          <w:t>22</w:t>
        </w:r>
        <w:r w:rsidR="00CD4C57">
          <w:rPr>
            <w:noProof/>
            <w:webHidden/>
          </w:rPr>
          <w:fldChar w:fldCharType="end"/>
        </w:r>
      </w:hyperlink>
    </w:p>
    <w:p w:rsidR="00CD4C57" w:rsidRDefault="001E1816">
      <w:pPr>
        <w:pStyle w:val="21"/>
        <w:tabs>
          <w:tab w:val="right" w:leader="dot" w:pos="8296"/>
        </w:tabs>
        <w:ind w:left="480"/>
        <w:rPr>
          <w:rFonts w:asciiTheme="minorHAnsi" w:eastAsiaTheme="minorEastAsia" w:hAnsiTheme="minorHAnsi" w:cstheme="minorBidi"/>
          <w:noProof/>
          <w:kern w:val="2"/>
          <w:sz w:val="21"/>
        </w:rPr>
      </w:pPr>
      <w:hyperlink w:anchor="_Toc7446703" w:history="1">
        <w:r w:rsidR="00CD4C57" w:rsidRPr="00EA4083">
          <w:rPr>
            <w:rStyle w:val="ad"/>
            <w:noProof/>
          </w:rPr>
          <w:t>（三）面向未来的科学</w:t>
        </w:r>
        <w:r w:rsidR="00CD4C57">
          <w:rPr>
            <w:noProof/>
            <w:webHidden/>
          </w:rPr>
          <w:tab/>
        </w:r>
        <w:r w:rsidR="00CD4C57">
          <w:rPr>
            <w:noProof/>
            <w:webHidden/>
          </w:rPr>
          <w:fldChar w:fldCharType="begin"/>
        </w:r>
        <w:r w:rsidR="00CD4C57">
          <w:rPr>
            <w:noProof/>
            <w:webHidden/>
          </w:rPr>
          <w:instrText xml:space="preserve"> PAGEREF _Toc7446703 \h </w:instrText>
        </w:r>
        <w:r w:rsidR="00CD4C57">
          <w:rPr>
            <w:noProof/>
            <w:webHidden/>
          </w:rPr>
        </w:r>
        <w:r w:rsidR="00CD4C57">
          <w:rPr>
            <w:noProof/>
            <w:webHidden/>
          </w:rPr>
          <w:fldChar w:fldCharType="separate"/>
        </w:r>
        <w:r w:rsidR="00F80D73">
          <w:rPr>
            <w:noProof/>
            <w:webHidden/>
          </w:rPr>
          <w:t>24</w:t>
        </w:r>
        <w:r w:rsidR="00CD4C57">
          <w:rPr>
            <w:noProof/>
            <w:webHidden/>
          </w:rPr>
          <w:fldChar w:fldCharType="end"/>
        </w:r>
      </w:hyperlink>
    </w:p>
    <w:p w:rsidR="00C73A9D" w:rsidRPr="00223A05" w:rsidRDefault="00C73A9D" w:rsidP="00C73A9D">
      <w:pPr>
        <w:ind w:firstLineChars="200" w:firstLine="480"/>
        <w:rPr>
          <w:color w:val="000000" w:themeColor="text1"/>
          <w:szCs w:val="24"/>
        </w:rPr>
      </w:pPr>
      <w:r w:rsidRPr="00BE6FB4">
        <w:rPr>
          <w:rFonts w:ascii="宋体" w:hAnsi="宋体"/>
          <w:color w:val="000000" w:themeColor="text1"/>
          <w:szCs w:val="24"/>
        </w:rPr>
        <w:fldChar w:fldCharType="end"/>
      </w:r>
    </w:p>
    <w:p w:rsidR="001E6A88" w:rsidRDefault="001E6A88">
      <w:pPr>
        <w:wordWrap/>
        <w:spacing w:line="240" w:lineRule="auto"/>
        <w:jc w:val="left"/>
        <w:rPr>
          <w:rFonts w:eastAsia="黑体"/>
          <w:b/>
          <w:bCs/>
          <w:kern w:val="44"/>
          <w:sz w:val="30"/>
          <w:szCs w:val="44"/>
        </w:rPr>
      </w:pPr>
      <w:bookmarkStart w:id="3" w:name="_Toc2615446"/>
      <w:bookmarkStart w:id="4" w:name="_Toc6687157"/>
      <w:r>
        <w:br w:type="page"/>
      </w:r>
    </w:p>
    <w:p w:rsidR="00C73A9D" w:rsidRPr="001F379E" w:rsidRDefault="00C73A9D" w:rsidP="00C73A9D">
      <w:pPr>
        <w:pStyle w:val="1"/>
      </w:pPr>
      <w:bookmarkStart w:id="5" w:name="_Toc7446685"/>
      <w:r>
        <w:rPr>
          <w:rFonts w:hint="eastAsia"/>
        </w:rPr>
        <w:lastRenderedPageBreak/>
        <w:t>一、</w:t>
      </w:r>
      <w:bookmarkEnd w:id="3"/>
      <w:r>
        <w:rPr>
          <w:rFonts w:hint="eastAsia"/>
        </w:rPr>
        <w:t>问题的提出</w:t>
      </w:r>
      <w:bookmarkEnd w:id="4"/>
      <w:bookmarkEnd w:id="5"/>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如果说近代以来的哲学演进乃是围绕思维与存在之间的关系展开的，而康德在《纯粹理性批判》中对认识结构的前提性批判，则为思维与存在之间的关系确立了一个相对稳定的考察坐标，那么，系统梳理近代以来法律与道德</w:t>
      </w:r>
      <w:r>
        <w:rPr>
          <w:rFonts w:hint="eastAsia"/>
          <w:color w:val="000000" w:themeColor="text1"/>
          <w:szCs w:val="24"/>
        </w:rPr>
        <w:t>的</w:t>
      </w:r>
      <w:r w:rsidRPr="00223A05">
        <w:rPr>
          <w:rFonts w:hint="eastAsia"/>
          <w:color w:val="000000" w:themeColor="text1"/>
          <w:szCs w:val="24"/>
        </w:rPr>
        <w:t>关系，我们也可以在康德关于道德形而上学与法的形而上学的区分中，获得一个相对稳定的</w:t>
      </w:r>
      <w:r>
        <w:rPr>
          <w:rFonts w:hint="eastAsia"/>
          <w:color w:val="000000" w:themeColor="text1"/>
          <w:szCs w:val="24"/>
        </w:rPr>
        <w:t>位置</w:t>
      </w:r>
      <w:r w:rsidRPr="00223A05">
        <w:rPr>
          <w:rFonts w:hint="eastAsia"/>
          <w:color w:val="000000" w:themeColor="text1"/>
          <w:szCs w:val="24"/>
        </w:rPr>
        <w:t>。一般认为，近代以来法哲学争议的主要问题是法律和道德</w:t>
      </w:r>
      <w:r>
        <w:rPr>
          <w:rFonts w:hint="eastAsia"/>
          <w:color w:val="000000" w:themeColor="text1"/>
          <w:szCs w:val="24"/>
        </w:rPr>
        <w:t>之间</w:t>
      </w:r>
      <w:r w:rsidRPr="00223A05">
        <w:rPr>
          <w:rFonts w:hint="eastAsia"/>
          <w:color w:val="000000" w:themeColor="text1"/>
          <w:szCs w:val="24"/>
        </w:rPr>
        <w:t>的关系问题，</w:t>
      </w:r>
      <w:r>
        <w:rPr>
          <w:rFonts w:hint="eastAsia"/>
          <w:color w:val="000000" w:themeColor="text1"/>
          <w:szCs w:val="24"/>
        </w:rPr>
        <w:t>而</w:t>
      </w:r>
      <w:r w:rsidRPr="00223A05">
        <w:rPr>
          <w:rFonts w:hint="eastAsia"/>
          <w:color w:val="000000" w:themeColor="text1"/>
          <w:szCs w:val="24"/>
        </w:rPr>
        <w:t>从法律和道德的关系出发，可以将法哲学历史上涌现的诸多思想大致区分为实证主义与自然法两种经典流派</w:t>
      </w:r>
      <w:r>
        <w:rPr>
          <w:rFonts w:hint="eastAsia"/>
          <w:color w:val="000000" w:themeColor="text1"/>
          <w:szCs w:val="24"/>
        </w:rPr>
        <w:t>：</w:t>
      </w:r>
      <w:r w:rsidRPr="00223A05">
        <w:rPr>
          <w:rFonts w:hint="eastAsia"/>
          <w:color w:val="000000" w:themeColor="text1"/>
          <w:szCs w:val="24"/>
        </w:rPr>
        <w:t>前者主张法律与道德的分离，后者则主张法律与道德之间存在着紧密联系。在某种程度上，</w:t>
      </w:r>
      <w:r>
        <w:rPr>
          <w:rFonts w:hint="eastAsia"/>
          <w:color w:val="000000" w:themeColor="text1"/>
          <w:szCs w:val="24"/>
        </w:rPr>
        <w:t>近代以来</w:t>
      </w:r>
      <w:r w:rsidRPr="00223A05">
        <w:rPr>
          <w:rFonts w:hint="eastAsia"/>
          <w:color w:val="000000" w:themeColor="text1"/>
          <w:szCs w:val="24"/>
        </w:rPr>
        <w:t>法哲学的</w:t>
      </w:r>
      <w:r>
        <w:rPr>
          <w:rFonts w:hint="eastAsia"/>
          <w:color w:val="000000" w:themeColor="text1"/>
          <w:szCs w:val="24"/>
        </w:rPr>
        <w:t>演进</w:t>
      </w:r>
      <w:r w:rsidRPr="00223A05">
        <w:rPr>
          <w:rFonts w:hint="eastAsia"/>
          <w:color w:val="000000" w:themeColor="text1"/>
          <w:szCs w:val="24"/>
        </w:rPr>
        <w:t>史便是实证主义与自然法相互交织、此消彼长的历史</w:t>
      </w:r>
      <w:r>
        <w:rPr>
          <w:rFonts w:hint="eastAsia"/>
          <w:color w:val="000000" w:themeColor="text1"/>
          <w:szCs w:val="24"/>
        </w:rPr>
        <w:t>。而康德对法律实证主义与自然法的批判性综合，也可以成为我们考察近代法哲学之演进逻辑的坐标。</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但是由于康德哲学对对立双方的综合性特征，在他之后的哲学形态，如费希特、谢林与黑格尔等，要不就是彰显了其中的一个维度，要不就是试图抛弃其整体框架，而另辟新途，这种哲学的分化固然大大地刺激了哲学的发展，但同时，也为把握现代西方哲学的发展趋势带来了很多的混乱。同样的情况表现在法哲学的演进过程中，以奥斯丁、哈特等为代表的实证主义法哲学拓展了康德的权利科学，而自然法的当代复兴则大大彰显了道德的价值，</w:t>
      </w:r>
      <w:r w:rsidRPr="00223A05">
        <w:rPr>
          <w:rStyle w:val="ae"/>
          <w:color w:val="000000" w:themeColor="text1"/>
          <w:szCs w:val="24"/>
        </w:rPr>
        <w:footnoteReference w:id="1"/>
      </w:r>
      <w:r w:rsidRPr="00223A05">
        <w:rPr>
          <w:rFonts w:hint="eastAsia"/>
          <w:color w:val="000000" w:themeColor="text1"/>
          <w:szCs w:val="24"/>
        </w:rPr>
        <w:t>且两者互相辩驳，难以找到一个交集。任何试图调和两者冲突的思想家要不就是被双方所共同排斥，要不就是被一方强行拉入到己方阵营之中。纯粹法理论的缔造者凯尔森就是陷在实证主义与自然法的拉锯之中，长期以来难以获得清晰的理论定位。</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作为法哲学大家，凯尔森以认识实在法为目的，以法律的纯粹化和科学化为纯粹法理论的最高旨趣，创造性地把康德的先验方法应用于法律领域，确立了</w:t>
      </w:r>
      <w:r w:rsidRPr="00223A05">
        <w:rPr>
          <w:rFonts w:hint="eastAsia"/>
          <w:color w:val="000000" w:themeColor="text1"/>
          <w:szCs w:val="24"/>
        </w:rPr>
        <w:t>2</w:t>
      </w:r>
      <w:r w:rsidRPr="00223A05">
        <w:rPr>
          <w:color w:val="000000" w:themeColor="text1"/>
          <w:szCs w:val="24"/>
        </w:rPr>
        <w:t>0</w:t>
      </w:r>
      <w:r w:rsidRPr="00223A05">
        <w:rPr>
          <w:rFonts w:hint="eastAsia"/>
          <w:color w:val="000000" w:themeColor="text1"/>
          <w:szCs w:val="24"/>
        </w:rPr>
        <w:t>世纪法哲学的逻辑起点。</w:t>
      </w:r>
      <w:r w:rsidRPr="00223A05">
        <w:rPr>
          <w:rStyle w:val="ae"/>
          <w:color w:val="000000" w:themeColor="text1"/>
          <w:szCs w:val="24"/>
        </w:rPr>
        <w:footnoteReference w:id="2"/>
      </w:r>
      <w:r w:rsidRPr="00223A05">
        <w:rPr>
          <w:rFonts w:hint="eastAsia"/>
          <w:color w:val="000000" w:themeColor="text1"/>
          <w:szCs w:val="24"/>
        </w:rPr>
        <w:t>但是，对纯粹法理论的谱系之争从未停止，具体到法</w:t>
      </w:r>
      <w:r w:rsidRPr="00223A05">
        <w:rPr>
          <w:rFonts w:hint="eastAsia"/>
          <w:color w:val="000000" w:themeColor="text1"/>
          <w:szCs w:val="24"/>
        </w:rPr>
        <w:lastRenderedPageBreak/>
        <w:t>哲学流派来说，实证主义法哲学常常把凯尔森纳入自己的阵营，</w:t>
      </w:r>
      <w:r w:rsidRPr="00223A05">
        <w:rPr>
          <w:rStyle w:val="ae"/>
          <w:color w:val="000000" w:themeColor="text1"/>
          <w:szCs w:val="24"/>
        </w:rPr>
        <w:footnoteReference w:id="3"/>
      </w:r>
      <w:r w:rsidRPr="00223A05">
        <w:rPr>
          <w:rFonts w:hint="eastAsia"/>
          <w:color w:val="000000" w:themeColor="text1"/>
          <w:szCs w:val="24"/>
        </w:rPr>
        <w:t>凯尔森本人也坦诚纯粹法理论属于实证主义法律理论。</w:t>
      </w:r>
      <w:r w:rsidRPr="00223A05">
        <w:rPr>
          <w:rStyle w:val="ae"/>
          <w:color w:val="000000" w:themeColor="text1"/>
          <w:szCs w:val="24"/>
        </w:rPr>
        <w:footnoteReference w:id="4"/>
      </w:r>
      <w:r w:rsidRPr="00223A05">
        <w:rPr>
          <w:rFonts w:hint="eastAsia"/>
          <w:color w:val="000000" w:themeColor="text1"/>
          <w:szCs w:val="24"/>
        </w:rPr>
        <w:t>然而，若将凯尔森视为实证主义的忠实代表，便面临着</w:t>
      </w:r>
      <w:r w:rsidR="000030AD">
        <w:rPr>
          <w:rFonts w:hint="eastAsia"/>
          <w:color w:val="000000" w:themeColor="text1"/>
          <w:szCs w:val="24"/>
        </w:rPr>
        <w:t xml:space="preserve"> </w:t>
      </w:r>
      <w:r>
        <w:rPr>
          <w:rFonts w:hint="eastAsia"/>
          <w:color w:val="000000" w:themeColor="text1"/>
          <w:szCs w:val="24"/>
        </w:rPr>
        <w:t>“基础规范”</w:t>
      </w:r>
      <w:r w:rsidRPr="00223A05">
        <w:rPr>
          <w:rFonts w:hint="eastAsia"/>
          <w:color w:val="000000" w:themeColor="text1"/>
          <w:szCs w:val="24"/>
        </w:rPr>
        <w:t>无处安放的难题，但</w:t>
      </w:r>
      <w:r w:rsidR="000030AD">
        <w:rPr>
          <w:rFonts w:hint="eastAsia"/>
          <w:color w:val="000000" w:themeColor="text1"/>
          <w:szCs w:val="24"/>
        </w:rPr>
        <w:t xml:space="preserve"> </w:t>
      </w:r>
      <w:r>
        <w:rPr>
          <w:rFonts w:hint="eastAsia"/>
          <w:color w:val="000000" w:themeColor="text1"/>
          <w:szCs w:val="24"/>
        </w:rPr>
        <w:t>“基础规范”</w:t>
      </w:r>
      <w:r w:rsidRPr="00223A05">
        <w:rPr>
          <w:rFonts w:hint="eastAsia"/>
          <w:color w:val="000000" w:themeColor="text1"/>
          <w:szCs w:val="24"/>
        </w:rPr>
        <w:t>正是纯粹法理论的独特之处。因此，本文欲从纯粹法理论的哲学基础——康德先验哲学出发，考察纯粹法理论在“实证性”与“非实证性”之间展现的居中特征，在揭示其理论形态和方法论的独特之处的同时，深入理解康德哲学在近现代哲学演进中的“枢纽”地位。</w:t>
      </w:r>
    </w:p>
    <w:p w:rsidR="00C73A9D" w:rsidRPr="001F379E" w:rsidRDefault="00C73A9D" w:rsidP="00C73A9D">
      <w:pPr>
        <w:pStyle w:val="1"/>
      </w:pPr>
      <w:bookmarkStart w:id="6" w:name="_Toc2615447"/>
      <w:bookmarkStart w:id="7" w:name="_Toc6687158"/>
      <w:bookmarkStart w:id="8" w:name="_Toc7446686"/>
      <w:r w:rsidRPr="001F379E">
        <w:rPr>
          <w:rFonts w:hint="eastAsia"/>
        </w:rPr>
        <w:t>二、纯粹法理论的</w:t>
      </w:r>
      <w:r w:rsidR="000030AD">
        <w:rPr>
          <w:rFonts w:hint="eastAsia"/>
        </w:rPr>
        <w:t>“</w:t>
      </w:r>
      <w:r w:rsidR="000030AD" w:rsidRPr="001F379E">
        <w:rPr>
          <w:rFonts w:hint="eastAsia"/>
        </w:rPr>
        <w:t>实证性</w:t>
      </w:r>
      <w:r w:rsidR="000030AD">
        <w:rPr>
          <w:rFonts w:hint="eastAsia"/>
        </w:rPr>
        <w:t>”</w:t>
      </w:r>
      <w:r w:rsidRPr="001F379E">
        <w:rPr>
          <w:rFonts w:hint="eastAsia"/>
        </w:rPr>
        <w:t>面向</w:t>
      </w:r>
      <w:bookmarkEnd w:id="6"/>
      <w:bookmarkEnd w:id="7"/>
      <w:bookmarkEnd w:id="8"/>
    </w:p>
    <w:p w:rsidR="00C73A9D" w:rsidRPr="00223A05" w:rsidRDefault="00C73A9D" w:rsidP="00C73A9D">
      <w:pPr>
        <w:ind w:firstLineChars="200" w:firstLine="480"/>
        <w:rPr>
          <w:color w:val="000000" w:themeColor="text1"/>
          <w:szCs w:val="24"/>
        </w:rPr>
      </w:pPr>
      <w:bookmarkStart w:id="9" w:name="_Toc2615448"/>
      <w:r w:rsidRPr="00223A05">
        <w:rPr>
          <w:rFonts w:hint="eastAsia"/>
          <w:color w:val="000000" w:themeColor="text1"/>
          <w:szCs w:val="24"/>
        </w:rPr>
        <w:t>凯尔森的纯粹法理论集中体现在他的《纯粹法理论》和《法与国家的一般理论》之中，</w:t>
      </w:r>
      <w:r>
        <w:rPr>
          <w:rFonts w:hint="eastAsia"/>
          <w:color w:val="000000" w:themeColor="text1"/>
          <w:szCs w:val="24"/>
        </w:rPr>
        <w:t>他认为，</w:t>
      </w:r>
      <w:r w:rsidRPr="00223A05">
        <w:rPr>
          <w:rFonts w:hint="eastAsia"/>
          <w:color w:val="000000" w:themeColor="text1"/>
          <w:szCs w:val="24"/>
        </w:rPr>
        <w:t>纯粹法理论的核心任务乃是认识实在法，将法学从心理学、伦理学或神学等异质因素中解脱出来，进而建立以实在法为对象的法律科学，其最高价值是客观与精确（</w:t>
      </w:r>
      <w:r w:rsidRPr="00223A05">
        <w:rPr>
          <w:color w:val="000000" w:themeColor="text1"/>
          <w:szCs w:val="24"/>
        </w:rPr>
        <w:t>objectivity and exactitude</w:t>
      </w:r>
      <w:r w:rsidRPr="00223A05">
        <w:rPr>
          <w:rFonts w:hint="eastAsia"/>
          <w:color w:val="000000" w:themeColor="text1"/>
          <w:szCs w:val="24"/>
        </w:rPr>
        <w:t>）。</w:t>
      </w:r>
      <w:r w:rsidRPr="00223A05">
        <w:rPr>
          <w:rStyle w:val="ae"/>
          <w:color w:val="000000" w:themeColor="text1"/>
          <w:szCs w:val="24"/>
        </w:rPr>
        <w:footnoteReference w:id="5"/>
      </w:r>
      <w:r w:rsidRPr="00223A05">
        <w:rPr>
          <w:rFonts w:hint="eastAsia"/>
          <w:color w:val="000000" w:themeColor="text1"/>
          <w:szCs w:val="24"/>
        </w:rPr>
        <w:t>为此，纯粹法理论首先向自然法</w:t>
      </w:r>
      <w:r w:rsidRPr="00223A05">
        <w:rPr>
          <w:rStyle w:val="ae"/>
          <w:color w:val="000000" w:themeColor="text1"/>
          <w:szCs w:val="24"/>
        </w:rPr>
        <w:footnoteReference w:id="6"/>
      </w:r>
      <w:r w:rsidRPr="00223A05">
        <w:rPr>
          <w:rFonts w:hint="eastAsia"/>
          <w:color w:val="000000" w:themeColor="text1"/>
          <w:szCs w:val="24"/>
        </w:rPr>
        <w:t>展开批判。</w:t>
      </w:r>
    </w:p>
    <w:p w:rsidR="00C73A9D" w:rsidRPr="00E46153" w:rsidRDefault="00C73A9D" w:rsidP="00C73A9D">
      <w:pPr>
        <w:pStyle w:val="2"/>
        <w:ind w:firstLineChars="200" w:firstLine="562"/>
      </w:pPr>
      <w:bookmarkStart w:id="12" w:name="_Toc7446687"/>
      <w:r w:rsidRPr="00E46153">
        <w:rPr>
          <w:rFonts w:hint="eastAsia"/>
        </w:rPr>
        <w:t>（一）法律规范与绝对价值的彻底分离</w:t>
      </w:r>
      <w:bookmarkEnd w:id="12"/>
      <w:r w:rsidRPr="00E46153">
        <w:t xml:space="preserve"> </w:t>
      </w:r>
    </w:p>
    <w:bookmarkEnd w:id="9"/>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凯尔森认为，作为规范的法律是一种精神现象，与同为精神现象的道德规范难以区分，</w:t>
      </w:r>
      <w:r w:rsidRPr="00223A05">
        <w:rPr>
          <w:rStyle w:val="ae"/>
          <w:color w:val="000000" w:themeColor="text1"/>
          <w:szCs w:val="24"/>
        </w:rPr>
        <w:footnoteReference w:id="7"/>
      </w:r>
      <w:r w:rsidRPr="00223A05">
        <w:rPr>
          <w:rFonts w:hint="eastAsia"/>
          <w:color w:val="000000" w:themeColor="text1"/>
          <w:szCs w:val="24"/>
        </w:rPr>
        <w:t>因而纯粹法理论的首要任务便是明确理论对象，将法律规范从道德</w:t>
      </w:r>
      <w:r w:rsidRPr="00223A05">
        <w:rPr>
          <w:rFonts w:hint="eastAsia"/>
          <w:color w:val="000000" w:themeColor="text1"/>
          <w:szCs w:val="24"/>
        </w:rPr>
        <w:lastRenderedPageBreak/>
        <w:t>规范中完全剥离，确立法律规范相对于以正义为核心的道德规范的自主性。于是，凯尔森进行了两方面的论证，一方面，利用康德对认识结构的分层，批判绝对价值的超验性，另一方面，继承康德的先验概念和传统实证主义的共识，论证法律规范是</w:t>
      </w:r>
      <w:r>
        <w:rPr>
          <w:rFonts w:hint="eastAsia"/>
          <w:color w:val="000000" w:themeColor="text1"/>
          <w:szCs w:val="24"/>
        </w:rPr>
        <w:t>“</w:t>
      </w:r>
      <w:r w:rsidRPr="00223A05">
        <w:rPr>
          <w:rFonts w:hint="eastAsia"/>
          <w:color w:val="000000" w:themeColor="text1"/>
          <w:szCs w:val="24"/>
        </w:rPr>
        <w:t>应然</w:t>
      </w:r>
      <w:r>
        <w:rPr>
          <w:rFonts w:hint="eastAsia"/>
          <w:color w:val="000000" w:themeColor="text1"/>
          <w:szCs w:val="24"/>
        </w:rPr>
        <w:t>”</w:t>
      </w:r>
      <w:r w:rsidRPr="00223A05">
        <w:rPr>
          <w:rFonts w:hint="eastAsia"/>
          <w:color w:val="000000" w:themeColor="text1"/>
          <w:szCs w:val="24"/>
        </w:rPr>
        <w:t>规范中的强制规范。</w:t>
      </w:r>
    </w:p>
    <w:p w:rsidR="00C73A9D" w:rsidRPr="00223A05" w:rsidRDefault="00C73A9D" w:rsidP="00C73A9D">
      <w:pPr>
        <w:pStyle w:val="3"/>
        <w:ind w:firstLine="482"/>
        <w:rPr>
          <w:rFonts w:ascii="黑体" w:hAnsi="黑体"/>
          <w:szCs w:val="24"/>
        </w:rPr>
      </w:pPr>
      <w:bookmarkStart w:id="13" w:name="_Toc7446688"/>
      <w:r w:rsidRPr="00223A05">
        <w:rPr>
          <w:rFonts w:ascii="黑体" w:hAnsi="黑体"/>
          <w:szCs w:val="24"/>
        </w:rPr>
        <w:t>1.</w:t>
      </w:r>
      <w:r w:rsidRPr="00223A05">
        <w:rPr>
          <w:rFonts w:ascii="黑体" w:hAnsi="黑体" w:hint="eastAsia"/>
          <w:szCs w:val="24"/>
        </w:rPr>
        <w:t>绝对价值是不可知的“幻相”</w:t>
      </w:r>
      <w:bookmarkEnd w:id="13"/>
    </w:p>
    <w:p w:rsidR="00C73A9D" w:rsidRPr="00223A05" w:rsidRDefault="00C73A9D" w:rsidP="00C73A9D">
      <w:pPr>
        <w:ind w:firstLineChars="200" w:firstLine="480"/>
        <w:rPr>
          <w:color w:val="000000" w:themeColor="text1"/>
          <w:szCs w:val="24"/>
        </w:rPr>
      </w:pPr>
      <w:r>
        <w:rPr>
          <w:rFonts w:hint="eastAsia"/>
          <w:color w:val="000000" w:themeColor="text1"/>
          <w:szCs w:val="24"/>
        </w:rPr>
        <w:t>纯粹法理论以实在法为理论对象</w:t>
      </w:r>
      <w:r w:rsidRPr="00223A05">
        <w:rPr>
          <w:rFonts w:hint="eastAsia"/>
          <w:color w:val="000000" w:themeColor="text1"/>
          <w:szCs w:val="24"/>
        </w:rPr>
        <w:t>，首先要确定何种现象属于“法”的现象，对于纯粹法理论而言，拟定一个不包括通常称为“法”的所有现象的狭隘的法的概念与理论目的相悖，</w:t>
      </w:r>
      <w:r w:rsidRPr="00223A05">
        <w:rPr>
          <w:rStyle w:val="ae"/>
          <w:color w:val="000000" w:themeColor="text1"/>
          <w:szCs w:val="24"/>
        </w:rPr>
        <w:footnoteReference w:id="8"/>
      </w:r>
      <w:r w:rsidRPr="00223A05">
        <w:rPr>
          <w:rFonts w:hint="eastAsia"/>
          <w:color w:val="000000" w:themeColor="text1"/>
          <w:szCs w:val="24"/>
        </w:rPr>
        <w:t>因为此种概念从一个特定的正义理想出发，对“法”先在地进行了二元构造，将某种不符合正义理想的“法”的现象剔除出认知范围。但是，在凯尔森看来，正义作为主观价值判断，是相对的，并且只对判断者有效，</w:t>
      </w:r>
      <w:r w:rsidRPr="00223A05">
        <w:rPr>
          <w:rStyle w:val="ae"/>
          <w:color w:val="000000" w:themeColor="text1"/>
          <w:szCs w:val="24"/>
        </w:rPr>
        <w:footnoteReference w:id="9"/>
      </w:r>
      <w:r w:rsidRPr="00223A05">
        <w:rPr>
          <w:rFonts w:hint="eastAsia"/>
          <w:color w:val="000000" w:themeColor="text1"/>
          <w:szCs w:val="24"/>
        </w:rPr>
        <w:t>将法等同于正义无法为人们进行法律认知提供一个确定的对象，而纯粹法理论作为关于实在法的科学理论，必须摆脱这种不确定性，正义显然无法为实在法建立客观确定的基础。</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尽管就其本意而言，正义乃是主观价值判断，自然法学说却倾向于将一个正义的观念上升为唯一正确的终极价值，例如自然、人类理性或上帝意志等，并且断言此类终极价值是比实在法更高且绝对有效的人类关系的安排（</w:t>
      </w:r>
      <w:r w:rsidRPr="00223A05">
        <w:rPr>
          <w:color w:val="000000" w:themeColor="text1"/>
          <w:szCs w:val="24"/>
        </w:rPr>
        <w:t>ordering</w:t>
      </w:r>
      <w:r w:rsidRPr="00223A05">
        <w:rPr>
          <w:rFonts w:hint="eastAsia"/>
          <w:color w:val="000000" w:themeColor="text1"/>
          <w:szCs w:val="24"/>
        </w:rPr>
        <w:t>），</w:t>
      </w:r>
      <w:r w:rsidRPr="00223A05">
        <w:rPr>
          <w:rStyle w:val="ae"/>
          <w:color w:val="000000" w:themeColor="text1"/>
          <w:szCs w:val="24"/>
        </w:rPr>
        <w:footnoteReference w:id="10"/>
      </w:r>
      <w:r w:rsidRPr="00223A05">
        <w:rPr>
          <w:rFonts w:hint="eastAsia"/>
          <w:color w:val="000000" w:themeColor="text1"/>
          <w:szCs w:val="24"/>
        </w:rPr>
        <w:t>在这个意义上，正义演变为对绝对价值的概念表达，它要求人们想象一个超越一切经验的绝对价值来评价实在法。凯尔森认为，正义对实在法的超越如同康德的自在之物（</w:t>
      </w:r>
      <w:r w:rsidRPr="00223A05">
        <w:rPr>
          <w:color w:val="000000" w:themeColor="text1"/>
          <w:szCs w:val="24"/>
        </w:rPr>
        <w:t xml:space="preserve">Ding an </w:t>
      </w:r>
      <w:proofErr w:type="spellStart"/>
      <w:r w:rsidRPr="00223A05">
        <w:rPr>
          <w:color w:val="000000" w:themeColor="text1"/>
          <w:szCs w:val="24"/>
        </w:rPr>
        <w:t>sich</w:t>
      </w:r>
      <w:proofErr w:type="spellEnd"/>
      <w:r w:rsidRPr="00223A05">
        <w:rPr>
          <w:rFonts w:hint="eastAsia"/>
          <w:color w:val="000000" w:themeColor="text1"/>
          <w:szCs w:val="24"/>
        </w:rPr>
        <w:t>）对现象的超越，</w:t>
      </w:r>
      <w:r w:rsidRPr="00223A05">
        <w:rPr>
          <w:rStyle w:val="ae"/>
          <w:color w:val="000000" w:themeColor="text1"/>
          <w:szCs w:val="24"/>
        </w:rPr>
        <w:footnoteReference w:id="11"/>
      </w:r>
      <w:r w:rsidRPr="00223A05">
        <w:rPr>
          <w:rFonts w:hint="eastAsia"/>
          <w:color w:val="000000" w:themeColor="text1"/>
          <w:szCs w:val="24"/>
        </w:rPr>
        <w:t>人们只有通过宗教和形而上学来满足这种超越的需求。</w:t>
      </w:r>
      <w:r w:rsidRPr="00223A05">
        <w:rPr>
          <w:rStyle w:val="ae"/>
          <w:color w:val="000000" w:themeColor="text1"/>
          <w:szCs w:val="24"/>
        </w:rPr>
        <w:footnoteReference w:id="12"/>
      </w:r>
      <w:r w:rsidRPr="00223A05">
        <w:rPr>
          <w:rFonts w:hint="eastAsia"/>
          <w:color w:val="000000" w:themeColor="text1"/>
          <w:szCs w:val="24"/>
        </w:rPr>
        <w:t>这种类比很大程度上契合了康德的观点</w:t>
      </w:r>
      <w:r>
        <w:rPr>
          <w:rFonts w:hint="eastAsia"/>
          <w:color w:val="000000" w:themeColor="text1"/>
          <w:szCs w:val="24"/>
        </w:rPr>
        <w:t>。我们知道，</w:t>
      </w:r>
      <w:r w:rsidRPr="00223A05">
        <w:rPr>
          <w:rFonts w:hint="eastAsia"/>
          <w:color w:val="000000" w:themeColor="text1"/>
          <w:szCs w:val="24"/>
        </w:rPr>
        <w:t>康德在“两种眼光”下使用自在之物概念</w:t>
      </w:r>
      <w:r>
        <w:rPr>
          <w:rFonts w:hint="eastAsia"/>
          <w:color w:val="000000" w:themeColor="text1"/>
          <w:szCs w:val="24"/>
        </w:rPr>
        <w:t>：</w:t>
      </w:r>
      <w:r w:rsidRPr="00223A05">
        <w:rPr>
          <w:rFonts w:hint="eastAsia"/>
          <w:color w:val="000000" w:themeColor="text1"/>
          <w:szCs w:val="24"/>
        </w:rPr>
        <w:t>对于人类思辨理性而言是不可知的，对于上帝的理智直观则是可知的，人的有限的认识能力只能在对象被给予的条件下进行活动，</w:t>
      </w:r>
      <w:r w:rsidRPr="00223A05">
        <w:rPr>
          <w:rStyle w:val="ae"/>
          <w:color w:val="000000" w:themeColor="text1"/>
          <w:szCs w:val="24"/>
        </w:rPr>
        <w:footnoteReference w:id="13"/>
      </w:r>
      <w:r w:rsidRPr="00223A05">
        <w:rPr>
          <w:rFonts w:hint="eastAsia"/>
          <w:color w:val="000000" w:themeColor="text1"/>
          <w:szCs w:val="24"/>
        </w:rPr>
        <w:t>所可能认识的范围局限于经验世界的现象，借助信仰的方式才能通达自</w:t>
      </w:r>
      <w:r w:rsidRPr="00223A05">
        <w:rPr>
          <w:rFonts w:hint="eastAsia"/>
          <w:color w:val="000000" w:themeColor="text1"/>
          <w:szCs w:val="24"/>
        </w:rPr>
        <w:lastRenderedPageBreak/>
        <w:t>在之物。但人的理性（最高认识能力）要求追问现象背后的统一根据，力图实现知识的最高统一，</w:t>
      </w:r>
      <w:r w:rsidRPr="00223A05">
        <w:rPr>
          <w:rStyle w:val="ae"/>
          <w:color w:val="000000" w:themeColor="text1"/>
          <w:szCs w:val="24"/>
        </w:rPr>
        <w:footnoteReference w:id="14"/>
      </w:r>
      <w:r w:rsidRPr="00223A05">
        <w:rPr>
          <w:rFonts w:hint="eastAsia"/>
          <w:color w:val="000000" w:themeColor="text1"/>
          <w:szCs w:val="24"/>
        </w:rPr>
        <w:t>不可避免地超出可知的现象去认识不可知的自在之物，带来的便是先验幻相（</w:t>
      </w:r>
      <w:proofErr w:type="spellStart"/>
      <w:r w:rsidRPr="00223A05">
        <w:rPr>
          <w:color w:val="000000" w:themeColor="text1"/>
          <w:szCs w:val="24"/>
        </w:rPr>
        <w:t>transzendentale</w:t>
      </w:r>
      <w:proofErr w:type="spellEnd"/>
      <w:r w:rsidRPr="00223A05">
        <w:rPr>
          <w:color w:val="000000" w:themeColor="text1"/>
          <w:szCs w:val="24"/>
        </w:rPr>
        <w:t> Schein</w:t>
      </w:r>
      <w:r w:rsidRPr="00223A05">
        <w:rPr>
          <w:rFonts w:hint="eastAsia"/>
          <w:color w:val="000000" w:themeColor="text1"/>
          <w:szCs w:val="24"/>
        </w:rPr>
        <w:t>），如上帝、灵魂和世界整体等理念。先验幻相为人的认识提供可望而不可即的目标，并且引导理性不顾自身的局限性不断前进。</w:t>
      </w:r>
      <w:r w:rsidRPr="00223A05">
        <w:rPr>
          <w:rStyle w:val="ae"/>
          <w:color w:val="000000" w:themeColor="text1"/>
          <w:szCs w:val="24"/>
        </w:rPr>
        <w:footnoteReference w:id="15"/>
      </w:r>
      <w:r w:rsidRPr="00223A05">
        <w:rPr>
          <w:rFonts w:hint="eastAsia"/>
          <w:color w:val="000000" w:themeColor="text1"/>
          <w:szCs w:val="24"/>
        </w:rPr>
        <w:t>人的这种认识倾向被凯尔森用来解释自然法学说的超越性冲动，凯尔森认为，“对于绝对正当化之渴望”引导理性去回答正义是什么，但是，根植于经验的理性越过本身的局限之后，失去了知性范畴的凭借，无法对该问题进行客观有效的回答，最终只能以绝对价值幻相（</w:t>
      </w:r>
      <w:r w:rsidRPr="00223A05">
        <w:rPr>
          <w:rFonts w:hint="eastAsia"/>
          <w:color w:val="000000" w:themeColor="text1"/>
          <w:szCs w:val="24"/>
        </w:rPr>
        <w:t>illusion</w:t>
      </w:r>
      <w:r w:rsidRPr="00223A05">
        <w:rPr>
          <w:rFonts w:hint="eastAsia"/>
          <w:color w:val="000000" w:themeColor="text1"/>
          <w:szCs w:val="24"/>
        </w:rPr>
        <w:t>）自欺欺人，</w:t>
      </w:r>
      <w:r w:rsidRPr="00223A05">
        <w:rPr>
          <w:rStyle w:val="ae"/>
          <w:color w:val="000000" w:themeColor="text1"/>
          <w:szCs w:val="24"/>
        </w:rPr>
        <w:footnoteReference w:id="16"/>
      </w:r>
      <w:r w:rsidRPr="00223A05">
        <w:rPr>
          <w:rFonts w:hint="eastAsia"/>
          <w:color w:val="000000" w:themeColor="text1"/>
          <w:szCs w:val="24"/>
        </w:rPr>
        <w:t>掩盖内容的空洞。</w:t>
      </w:r>
      <w:r w:rsidRPr="00223A05">
        <w:rPr>
          <w:color w:val="000000" w:themeColor="text1"/>
          <w:szCs w:val="24"/>
        </w:rPr>
        <w:t xml:space="preserve"> </w:t>
      </w:r>
    </w:p>
    <w:p w:rsidR="00C73A9D" w:rsidRPr="00223A05" w:rsidRDefault="00C73A9D" w:rsidP="00C73A9D">
      <w:pPr>
        <w:ind w:firstLineChars="200" w:firstLine="480"/>
        <w:rPr>
          <w:color w:val="000000" w:themeColor="text1"/>
          <w:szCs w:val="24"/>
        </w:rPr>
      </w:pPr>
      <w:r>
        <w:rPr>
          <w:rFonts w:hint="eastAsia"/>
          <w:color w:val="000000" w:themeColor="text1"/>
          <w:szCs w:val="24"/>
        </w:rPr>
        <w:t>只有</w:t>
      </w:r>
      <w:r w:rsidRPr="00223A05">
        <w:rPr>
          <w:rFonts w:hint="eastAsia"/>
          <w:color w:val="000000" w:themeColor="text1"/>
          <w:szCs w:val="24"/>
        </w:rPr>
        <w:t>通过最锐利的批判才能防止幻相的欺骗作用，</w:t>
      </w:r>
      <w:r w:rsidRPr="00223A05">
        <w:rPr>
          <w:rStyle w:val="ae"/>
          <w:color w:val="000000" w:themeColor="text1"/>
          <w:szCs w:val="24"/>
        </w:rPr>
        <w:footnoteReference w:id="17"/>
      </w:r>
      <w:proofErr w:type="gramStart"/>
      <w:r w:rsidRPr="00223A05">
        <w:rPr>
          <w:rFonts w:hint="eastAsia"/>
          <w:color w:val="000000" w:themeColor="text1"/>
          <w:szCs w:val="24"/>
        </w:rPr>
        <w:t>凯</w:t>
      </w:r>
      <w:proofErr w:type="gramEnd"/>
      <w:r w:rsidRPr="00223A05">
        <w:rPr>
          <w:rFonts w:hint="eastAsia"/>
          <w:color w:val="000000" w:themeColor="text1"/>
          <w:szCs w:val="24"/>
        </w:rPr>
        <w:t>尔森对绝对价值幻</w:t>
      </w:r>
      <w:proofErr w:type="gramStart"/>
      <w:r w:rsidRPr="00223A05">
        <w:rPr>
          <w:rFonts w:hint="eastAsia"/>
          <w:color w:val="000000" w:themeColor="text1"/>
          <w:szCs w:val="24"/>
        </w:rPr>
        <w:t>相进行</w:t>
      </w:r>
      <w:proofErr w:type="gramEnd"/>
      <w:r w:rsidRPr="00223A05">
        <w:rPr>
          <w:rFonts w:hint="eastAsia"/>
          <w:color w:val="000000" w:themeColor="text1"/>
          <w:szCs w:val="24"/>
        </w:rPr>
        <w:t>批判的武器有两个，一是康德对人的认识能力结构的界分，以正义为代表的绝对价值进入超</w:t>
      </w:r>
      <w:proofErr w:type="gramStart"/>
      <w:r w:rsidRPr="00223A05">
        <w:rPr>
          <w:rFonts w:hint="eastAsia"/>
          <w:color w:val="000000" w:themeColor="text1"/>
          <w:szCs w:val="24"/>
        </w:rPr>
        <w:t>验</w:t>
      </w:r>
      <w:proofErr w:type="gramEnd"/>
      <w:r w:rsidRPr="00223A05">
        <w:rPr>
          <w:rFonts w:hint="eastAsia"/>
          <w:color w:val="000000" w:themeColor="text1"/>
          <w:szCs w:val="24"/>
        </w:rPr>
        <w:t>世界之后，人的理性认识无法企及其内容，经验领域的实在法与超</w:t>
      </w:r>
      <w:proofErr w:type="gramStart"/>
      <w:r w:rsidRPr="00223A05">
        <w:rPr>
          <w:rFonts w:hint="eastAsia"/>
          <w:color w:val="000000" w:themeColor="text1"/>
          <w:szCs w:val="24"/>
        </w:rPr>
        <w:t>验领域</w:t>
      </w:r>
      <w:proofErr w:type="gramEnd"/>
      <w:r w:rsidRPr="00223A05">
        <w:rPr>
          <w:rFonts w:hint="eastAsia"/>
          <w:color w:val="000000" w:themeColor="text1"/>
          <w:szCs w:val="24"/>
        </w:rPr>
        <w:t>的绝对价值不可相提并论。二是休</w:t>
      </w:r>
      <w:proofErr w:type="gramStart"/>
      <w:r w:rsidRPr="00223A05">
        <w:rPr>
          <w:rFonts w:hint="eastAsia"/>
          <w:color w:val="000000" w:themeColor="text1"/>
          <w:szCs w:val="24"/>
        </w:rPr>
        <w:t>谟</w:t>
      </w:r>
      <w:proofErr w:type="gramEnd"/>
      <w:r w:rsidRPr="00223A05">
        <w:rPr>
          <w:rFonts w:hint="eastAsia"/>
          <w:color w:val="000000" w:themeColor="text1"/>
          <w:szCs w:val="24"/>
        </w:rPr>
        <w:t>对“应然（</w:t>
      </w:r>
      <w:r w:rsidRPr="00223A05">
        <w:rPr>
          <w:rFonts w:hint="eastAsia"/>
          <w:color w:val="000000" w:themeColor="text1"/>
          <w:szCs w:val="24"/>
        </w:rPr>
        <w:t>ought</w:t>
      </w:r>
      <w:r w:rsidRPr="00223A05">
        <w:rPr>
          <w:rFonts w:hint="eastAsia"/>
          <w:color w:val="000000" w:themeColor="text1"/>
          <w:szCs w:val="24"/>
        </w:rPr>
        <w:t>）”与“实然（</w:t>
      </w:r>
      <w:r w:rsidRPr="00223A05">
        <w:rPr>
          <w:rFonts w:hint="eastAsia"/>
          <w:color w:val="000000" w:themeColor="text1"/>
          <w:szCs w:val="24"/>
        </w:rPr>
        <w:t>is</w:t>
      </w:r>
      <w:r w:rsidRPr="00223A05">
        <w:rPr>
          <w:rFonts w:hint="eastAsia"/>
          <w:color w:val="000000" w:themeColor="text1"/>
          <w:szCs w:val="24"/>
        </w:rPr>
        <w:t>）”的界分，纯粹法理论寻求真实的和可能的法，它对作为有效力的规范体系的实在法进行分析叙述，因而是“经验性的（</w:t>
      </w:r>
      <w:r w:rsidRPr="00223A05">
        <w:rPr>
          <w:rFonts w:hint="eastAsia"/>
          <w:color w:val="000000" w:themeColor="text1"/>
          <w:szCs w:val="24"/>
        </w:rPr>
        <w:t>empirical</w:t>
      </w:r>
      <w:r w:rsidRPr="00223A05">
        <w:rPr>
          <w:rFonts w:hint="eastAsia"/>
          <w:color w:val="000000" w:themeColor="text1"/>
          <w:szCs w:val="24"/>
        </w:rPr>
        <w:t>）”和“表述性的（</w:t>
      </w:r>
      <w:r w:rsidRPr="00223A05">
        <w:rPr>
          <w:rFonts w:hint="eastAsia"/>
          <w:color w:val="000000" w:themeColor="text1"/>
          <w:szCs w:val="24"/>
        </w:rPr>
        <w:t>descriptive</w:t>
      </w:r>
      <w:r w:rsidRPr="00223A05">
        <w:rPr>
          <w:rFonts w:hint="eastAsia"/>
          <w:color w:val="000000" w:themeColor="text1"/>
          <w:szCs w:val="24"/>
        </w:rPr>
        <w:t>）”科学，纯粹法理论拒绝如自然法一般超越实在法并对实在法做出应然的评价（</w:t>
      </w:r>
      <w:r w:rsidRPr="00223A05">
        <w:rPr>
          <w:rFonts w:hint="eastAsia"/>
          <w:color w:val="000000" w:themeColor="text1"/>
          <w:szCs w:val="24"/>
        </w:rPr>
        <w:t>evalu</w:t>
      </w:r>
      <w:r w:rsidRPr="00223A05">
        <w:rPr>
          <w:color w:val="000000" w:themeColor="text1"/>
          <w:szCs w:val="24"/>
        </w:rPr>
        <w:t>a</w:t>
      </w:r>
      <w:r w:rsidRPr="00223A05">
        <w:rPr>
          <w:rFonts w:hint="eastAsia"/>
          <w:color w:val="000000" w:themeColor="text1"/>
          <w:szCs w:val="24"/>
        </w:rPr>
        <w:t>te</w:t>
      </w:r>
      <w:r w:rsidRPr="00223A05">
        <w:rPr>
          <w:rFonts w:hint="eastAsia"/>
          <w:color w:val="000000" w:themeColor="text1"/>
          <w:szCs w:val="24"/>
        </w:rPr>
        <w:t>），</w:t>
      </w:r>
      <w:r w:rsidRPr="00223A05">
        <w:rPr>
          <w:rStyle w:val="ae"/>
          <w:color w:val="000000" w:themeColor="text1"/>
          <w:szCs w:val="24"/>
        </w:rPr>
        <w:footnoteReference w:id="18"/>
      </w:r>
      <w:r>
        <w:rPr>
          <w:rFonts w:hint="eastAsia"/>
          <w:color w:val="000000" w:themeColor="text1"/>
          <w:szCs w:val="24"/>
        </w:rPr>
        <w:t>因为</w:t>
      </w:r>
      <w:r w:rsidRPr="00223A05">
        <w:rPr>
          <w:rFonts w:hint="eastAsia"/>
          <w:color w:val="000000" w:themeColor="text1"/>
          <w:szCs w:val="24"/>
        </w:rPr>
        <w:t>将实在法与正义</w:t>
      </w:r>
      <w:r>
        <w:rPr>
          <w:rFonts w:hint="eastAsia"/>
          <w:color w:val="000000" w:themeColor="text1"/>
          <w:szCs w:val="24"/>
        </w:rPr>
        <w:t>的</w:t>
      </w:r>
      <w:r w:rsidRPr="00223A05">
        <w:rPr>
          <w:rFonts w:hint="eastAsia"/>
          <w:color w:val="000000" w:themeColor="text1"/>
          <w:szCs w:val="24"/>
        </w:rPr>
        <w:t>等量齐观违反了休</w:t>
      </w:r>
      <w:proofErr w:type="gramStart"/>
      <w:r w:rsidRPr="00223A05">
        <w:rPr>
          <w:rFonts w:hint="eastAsia"/>
          <w:color w:val="000000" w:themeColor="text1"/>
          <w:szCs w:val="24"/>
        </w:rPr>
        <w:t>谟</w:t>
      </w:r>
      <w:proofErr w:type="gramEnd"/>
      <w:r w:rsidRPr="00223A05">
        <w:rPr>
          <w:rFonts w:hint="eastAsia"/>
          <w:color w:val="000000" w:themeColor="text1"/>
          <w:szCs w:val="24"/>
        </w:rPr>
        <w:t>法则。</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同时，凯尔森试图将正义拉回到与实在法相同的“维度”，使之消解于实在法之中。他认为，正义是与任何实在法律秩序相一致并为它所要求。</w:t>
      </w:r>
      <w:r w:rsidRPr="00223A05">
        <w:rPr>
          <w:rStyle w:val="ae"/>
          <w:color w:val="000000" w:themeColor="text1"/>
          <w:szCs w:val="24"/>
        </w:rPr>
        <w:footnoteReference w:id="19"/>
      </w:r>
      <w:r w:rsidRPr="00223A05">
        <w:rPr>
          <w:rFonts w:hint="eastAsia"/>
          <w:color w:val="000000" w:themeColor="text1"/>
          <w:szCs w:val="24"/>
        </w:rPr>
        <w:t>简言之，正义即合法性，当我们认为某项行为合乎正义，其实质是这项行为符合实在法秩序。可以说，凯尔森正是通过对正义概念的“降维打击”，将实在法与绝对价值彻底分离，使得纯粹法理论具有了法律实证主义的一般品格。</w:t>
      </w:r>
    </w:p>
    <w:p w:rsidR="00C73A9D" w:rsidRPr="00223A05" w:rsidRDefault="00C73A9D" w:rsidP="00C73A9D">
      <w:pPr>
        <w:pStyle w:val="3"/>
        <w:ind w:firstLine="482"/>
        <w:rPr>
          <w:rFonts w:ascii="黑体" w:hAnsi="黑体"/>
          <w:szCs w:val="24"/>
        </w:rPr>
      </w:pPr>
      <w:bookmarkStart w:id="14" w:name="_Toc7446689"/>
      <w:r w:rsidRPr="00223A05">
        <w:rPr>
          <w:rFonts w:ascii="黑体" w:hAnsi="黑体"/>
          <w:szCs w:val="24"/>
        </w:rPr>
        <w:lastRenderedPageBreak/>
        <w:t>2.</w:t>
      </w:r>
      <w:r w:rsidRPr="00223A05">
        <w:rPr>
          <w:rFonts w:ascii="黑体" w:hAnsi="黑体" w:hint="eastAsia"/>
          <w:szCs w:val="24"/>
        </w:rPr>
        <w:t>法律规范以“应当”为谓词</w:t>
      </w:r>
      <w:bookmarkEnd w:id="14"/>
    </w:p>
    <w:p w:rsidR="00C73A9D" w:rsidRPr="00223A05" w:rsidRDefault="00C73A9D" w:rsidP="00C73A9D">
      <w:pPr>
        <w:ind w:firstLineChars="200" w:firstLine="480"/>
        <w:rPr>
          <w:color w:val="000000" w:themeColor="text1"/>
          <w:szCs w:val="24"/>
        </w:rPr>
      </w:pPr>
      <w:r>
        <w:rPr>
          <w:rFonts w:hint="eastAsia"/>
          <w:color w:val="000000" w:themeColor="text1"/>
          <w:szCs w:val="24"/>
        </w:rPr>
        <w:t>在与绝对价值彻底分离之后，</w:t>
      </w:r>
      <w:r w:rsidRPr="00223A05">
        <w:rPr>
          <w:rFonts w:hint="eastAsia"/>
          <w:color w:val="000000" w:themeColor="text1"/>
          <w:szCs w:val="24"/>
        </w:rPr>
        <w:t>实在法的基本形式</w:t>
      </w:r>
      <w:r>
        <w:rPr>
          <w:rFonts w:hint="eastAsia"/>
          <w:color w:val="000000" w:themeColor="text1"/>
          <w:szCs w:val="24"/>
        </w:rPr>
        <w:t>就表现为</w:t>
      </w:r>
      <w:r w:rsidRPr="00223A05">
        <w:rPr>
          <w:rFonts w:hint="eastAsia"/>
          <w:color w:val="000000" w:themeColor="text1"/>
          <w:szCs w:val="24"/>
        </w:rPr>
        <w:t>法律规范，表述为法律要件与其后果之关系的假言命题，</w:t>
      </w:r>
      <w:r w:rsidRPr="00223A05">
        <w:rPr>
          <w:rStyle w:val="ae"/>
          <w:color w:val="000000" w:themeColor="text1"/>
          <w:szCs w:val="24"/>
        </w:rPr>
        <w:footnoteReference w:id="20"/>
      </w:r>
      <w:r w:rsidRPr="00223A05">
        <w:rPr>
          <w:rFonts w:hint="eastAsia"/>
          <w:color w:val="000000" w:themeColor="text1"/>
          <w:szCs w:val="24"/>
        </w:rPr>
        <w:t>即“若有甲，应有乙（</w:t>
      </w:r>
      <w:r w:rsidRPr="00223A05">
        <w:rPr>
          <w:color w:val="000000" w:themeColor="text1"/>
          <w:szCs w:val="24"/>
        </w:rPr>
        <w:t>if A is, then B ought to be</w:t>
      </w:r>
      <w:r w:rsidRPr="00223A05">
        <w:rPr>
          <w:rFonts w:hint="eastAsia"/>
          <w:color w:val="000000" w:themeColor="text1"/>
          <w:szCs w:val="24"/>
        </w:rPr>
        <w:t>）”</w:t>
      </w:r>
      <w:r>
        <w:rPr>
          <w:rFonts w:hint="eastAsia"/>
          <w:color w:val="000000" w:themeColor="text1"/>
          <w:szCs w:val="24"/>
        </w:rPr>
        <w:t>。</w:t>
      </w:r>
      <w:r w:rsidRPr="00223A05">
        <w:rPr>
          <w:rFonts w:hint="eastAsia"/>
          <w:color w:val="000000" w:themeColor="text1"/>
          <w:szCs w:val="24"/>
        </w:rPr>
        <w:t>法律要件（甲）与法律效果（乙）之间的联结模式被凯尔森命名为“归属（</w:t>
      </w:r>
      <w:r w:rsidRPr="00223A05">
        <w:rPr>
          <w:rFonts w:hint="eastAsia"/>
          <w:color w:val="000000" w:themeColor="text1"/>
          <w:szCs w:val="24"/>
        </w:rPr>
        <w:t>imputation</w:t>
      </w:r>
      <w:r w:rsidRPr="00223A05">
        <w:rPr>
          <w:rFonts w:hint="eastAsia"/>
          <w:color w:val="000000" w:themeColor="text1"/>
          <w:szCs w:val="24"/>
        </w:rPr>
        <w:t>）律”</w:t>
      </w:r>
      <w:r>
        <w:rPr>
          <w:rFonts w:hint="eastAsia"/>
          <w:color w:val="000000" w:themeColor="text1"/>
          <w:szCs w:val="24"/>
        </w:rPr>
        <w:t>，</w:t>
      </w:r>
      <w:r w:rsidRPr="00223A05">
        <w:rPr>
          <w:rFonts w:hint="eastAsia"/>
          <w:color w:val="000000" w:themeColor="text1"/>
          <w:szCs w:val="24"/>
        </w:rPr>
        <w:t>以区别于自然科学中联结原因（</w:t>
      </w:r>
      <w:r w:rsidRPr="00223A05">
        <w:rPr>
          <w:rFonts w:hint="eastAsia"/>
          <w:color w:val="000000" w:themeColor="text1"/>
          <w:szCs w:val="24"/>
        </w:rPr>
        <w:t>cause</w:t>
      </w:r>
      <w:r w:rsidRPr="00223A05">
        <w:rPr>
          <w:rFonts w:hint="eastAsia"/>
          <w:color w:val="000000" w:themeColor="text1"/>
          <w:szCs w:val="24"/>
        </w:rPr>
        <w:t>）与结果（</w:t>
      </w:r>
      <w:r w:rsidRPr="00223A05">
        <w:rPr>
          <w:rFonts w:hint="eastAsia"/>
          <w:color w:val="000000" w:themeColor="text1"/>
          <w:szCs w:val="24"/>
        </w:rPr>
        <w:t>effect</w:t>
      </w:r>
      <w:r w:rsidRPr="00223A05">
        <w:rPr>
          <w:rFonts w:hint="eastAsia"/>
          <w:color w:val="000000" w:themeColor="text1"/>
          <w:szCs w:val="24"/>
        </w:rPr>
        <w:t>）的“因果律（</w:t>
      </w:r>
      <w:r w:rsidRPr="00223A05">
        <w:rPr>
          <w:rFonts w:hint="eastAsia"/>
          <w:color w:val="000000" w:themeColor="text1"/>
          <w:szCs w:val="24"/>
        </w:rPr>
        <w:t>causality</w:t>
      </w:r>
      <w:r w:rsidRPr="00223A05">
        <w:rPr>
          <w:rFonts w:hint="eastAsia"/>
          <w:color w:val="000000" w:themeColor="text1"/>
          <w:szCs w:val="24"/>
        </w:rPr>
        <w:t>）”</w:t>
      </w:r>
      <w:r>
        <w:rPr>
          <w:rFonts w:hint="eastAsia"/>
          <w:color w:val="000000" w:themeColor="text1"/>
          <w:szCs w:val="24"/>
        </w:rPr>
        <w:t>，</w:t>
      </w:r>
      <w:r w:rsidR="00CE7053">
        <w:rPr>
          <w:rFonts w:hint="eastAsia"/>
          <w:color w:val="000000" w:themeColor="text1"/>
          <w:szCs w:val="24"/>
        </w:rPr>
        <w:t>“</w:t>
      </w:r>
      <w:r w:rsidR="00CE7053" w:rsidRPr="00223A05">
        <w:rPr>
          <w:rFonts w:hint="eastAsia"/>
          <w:color w:val="000000" w:themeColor="text1"/>
          <w:szCs w:val="24"/>
        </w:rPr>
        <w:t>归属律</w:t>
      </w:r>
      <w:r w:rsidR="00CE7053">
        <w:rPr>
          <w:rFonts w:hint="eastAsia"/>
          <w:color w:val="000000" w:themeColor="text1"/>
          <w:szCs w:val="24"/>
        </w:rPr>
        <w:t>”</w:t>
      </w:r>
      <w:r w:rsidRPr="00223A05">
        <w:rPr>
          <w:rFonts w:hint="eastAsia"/>
          <w:color w:val="000000" w:themeColor="text1"/>
          <w:szCs w:val="24"/>
        </w:rPr>
        <w:t>反映法律规范中法律要件与法律效果的关系，该假言命题以“应当（</w:t>
      </w:r>
      <w:r w:rsidRPr="00223A05">
        <w:rPr>
          <w:rFonts w:hint="eastAsia"/>
          <w:color w:val="000000" w:themeColor="text1"/>
          <w:szCs w:val="24"/>
        </w:rPr>
        <w:t>ought</w:t>
      </w:r>
      <w:r w:rsidRPr="00223A05">
        <w:rPr>
          <w:rFonts w:hint="eastAsia"/>
          <w:color w:val="000000" w:themeColor="text1"/>
          <w:szCs w:val="24"/>
        </w:rPr>
        <w:t>）”为谓词。</w:t>
      </w:r>
      <w:r w:rsidRPr="00223A05">
        <w:rPr>
          <w:rStyle w:val="ae"/>
          <w:color w:val="000000" w:themeColor="text1"/>
          <w:szCs w:val="24"/>
        </w:rPr>
        <w:footnoteReference w:id="21"/>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如果我们运用康德的做法，抽掉该假言命题中的一切经验性内容</w:t>
      </w:r>
      <w:r>
        <w:rPr>
          <w:rFonts w:hint="eastAsia"/>
          <w:color w:val="000000" w:themeColor="text1"/>
          <w:szCs w:val="24"/>
        </w:rPr>
        <w:t>，即</w:t>
      </w:r>
      <w:r w:rsidRPr="00223A05">
        <w:rPr>
          <w:rFonts w:hint="eastAsia"/>
          <w:color w:val="000000" w:themeColor="text1"/>
          <w:szCs w:val="24"/>
        </w:rPr>
        <w:t>法律要件和法律效果中的一切具体规定，只关注其中的知性形式，便不难发现，法律规范的特殊之处只剩下谓词“应当”，它并非产生自经验法律素材对人的感官的刺激，而只能从人的认识能力中找寻来源。</w:t>
      </w:r>
      <w:r w:rsidRPr="00223A05">
        <w:rPr>
          <w:rStyle w:val="ae"/>
          <w:color w:val="000000" w:themeColor="text1"/>
          <w:szCs w:val="24"/>
        </w:rPr>
        <w:footnoteReference w:id="22"/>
      </w:r>
      <w:r w:rsidRPr="00223A05">
        <w:rPr>
          <w:rFonts w:hint="eastAsia"/>
          <w:color w:val="000000" w:themeColor="text1"/>
          <w:szCs w:val="24"/>
        </w:rPr>
        <w:t>根据凯尔森的界定，“应当”是借以理解经验法律素材的先天性范畴（</w:t>
      </w:r>
      <w:r w:rsidRPr="00223A05">
        <w:rPr>
          <w:rFonts w:hint="eastAsia"/>
          <w:color w:val="000000" w:themeColor="text1"/>
          <w:szCs w:val="24"/>
        </w:rPr>
        <w:t>a</w:t>
      </w:r>
      <w:r w:rsidRPr="00223A05">
        <w:rPr>
          <w:i/>
          <w:color w:val="000000" w:themeColor="text1"/>
          <w:szCs w:val="24"/>
        </w:rPr>
        <w:t xml:space="preserve"> priori</w:t>
      </w:r>
      <w:r w:rsidRPr="00223A05">
        <w:rPr>
          <w:color w:val="000000" w:themeColor="text1"/>
          <w:szCs w:val="24"/>
        </w:rPr>
        <w:t xml:space="preserve"> category</w:t>
      </w:r>
      <w:r w:rsidRPr="00223A05">
        <w:rPr>
          <w:rFonts w:hint="eastAsia"/>
          <w:color w:val="000000" w:themeColor="text1"/>
          <w:szCs w:val="24"/>
        </w:rPr>
        <w:t>），乃康德认识论意义上之先验假设。</w:t>
      </w:r>
      <w:r w:rsidRPr="00223A05">
        <w:rPr>
          <w:rStyle w:val="ae"/>
          <w:color w:val="000000" w:themeColor="text1"/>
          <w:szCs w:val="24"/>
        </w:rPr>
        <w:footnoteReference w:id="23"/>
      </w:r>
      <w:r w:rsidRPr="00223A05">
        <w:rPr>
          <w:rFonts w:hint="eastAsia"/>
          <w:color w:val="000000" w:themeColor="text1"/>
          <w:szCs w:val="24"/>
        </w:rPr>
        <w:t>它与自然法命题中“法律应当符合道德”的谓词“应当”有着本质的区别，前者只具有一种形式的意义，后者则属于实质意义上的性质判断，</w:t>
      </w:r>
      <w:r w:rsidRPr="00223A05">
        <w:rPr>
          <w:rStyle w:val="ae"/>
          <w:color w:val="000000" w:themeColor="text1"/>
          <w:szCs w:val="24"/>
        </w:rPr>
        <w:footnoteReference w:id="24"/>
      </w:r>
      <w:r w:rsidRPr="00223A05">
        <w:rPr>
          <w:rFonts w:hint="eastAsia"/>
          <w:color w:val="000000" w:themeColor="text1"/>
          <w:szCs w:val="24"/>
        </w:rPr>
        <w:t>其目的在于将道德中的绝对价值附着于法律</w:t>
      </w:r>
      <w:r>
        <w:rPr>
          <w:rFonts w:hint="eastAsia"/>
          <w:color w:val="000000" w:themeColor="text1"/>
          <w:szCs w:val="24"/>
        </w:rPr>
        <w:t>规范</w:t>
      </w:r>
      <w:r w:rsidRPr="00223A05">
        <w:rPr>
          <w:rFonts w:hint="eastAsia"/>
          <w:color w:val="000000" w:themeColor="text1"/>
          <w:szCs w:val="24"/>
        </w:rPr>
        <w:t>之上。</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先验”意味着知识与认识能力的关系，原因与结果等范畴在康德认识论中被视为先天的纯粹知性概念，知性从自我意识的先验统一出发，对经验材料加以综合，进而产生自然科学的知识。表述法律规范时使用的“应当”范畴则是纯粹知性概念在法律认识中的特殊化，经验法律素材在未被整理之前表现为感性杂多，</w:t>
      </w:r>
      <w:r w:rsidRPr="00223A05">
        <w:rPr>
          <w:rStyle w:val="ae"/>
          <w:color w:val="000000" w:themeColor="text1"/>
          <w:szCs w:val="24"/>
        </w:rPr>
        <w:footnoteReference w:id="25"/>
      </w:r>
      <w:r w:rsidRPr="00223A05">
        <w:rPr>
          <w:rFonts w:hint="eastAsia"/>
          <w:color w:val="000000" w:themeColor="text1"/>
          <w:szCs w:val="24"/>
        </w:rPr>
        <w:t>必须与人的认识结构之中的“应当”范畴相结合才能转化为法律知识，没有“应</w:t>
      </w:r>
      <w:r w:rsidRPr="00223A05">
        <w:rPr>
          <w:rFonts w:hint="eastAsia"/>
          <w:color w:val="000000" w:themeColor="text1"/>
          <w:szCs w:val="24"/>
        </w:rPr>
        <w:lastRenderedPageBreak/>
        <w:t>当”范畴便不能将法律效果归属于法律要件，也就无法将经验法律素材以假言命题的形式表述为法律规范。</w:t>
      </w:r>
    </w:p>
    <w:p w:rsidR="00C73A9D" w:rsidRPr="00223A05" w:rsidRDefault="00C73A9D" w:rsidP="00C73A9D">
      <w:pPr>
        <w:ind w:firstLineChars="200" w:firstLine="480"/>
        <w:rPr>
          <w:color w:val="000000" w:themeColor="text1"/>
          <w:szCs w:val="24"/>
        </w:rPr>
      </w:pPr>
      <w:r>
        <w:rPr>
          <w:rFonts w:hint="eastAsia"/>
          <w:color w:val="000000" w:themeColor="text1"/>
          <w:szCs w:val="24"/>
        </w:rPr>
        <w:t>如上所论，</w:t>
      </w:r>
      <w:proofErr w:type="gramStart"/>
      <w:r w:rsidRPr="00223A05">
        <w:rPr>
          <w:rFonts w:hint="eastAsia"/>
          <w:color w:val="000000" w:themeColor="text1"/>
          <w:szCs w:val="24"/>
        </w:rPr>
        <w:t>凯</w:t>
      </w:r>
      <w:proofErr w:type="gramEnd"/>
      <w:r w:rsidRPr="00223A05">
        <w:rPr>
          <w:rFonts w:hint="eastAsia"/>
          <w:color w:val="000000" w:themeColor="text1"/>
          <w:szCs w:val="24"/>
        </w:rPr>
        <w:t>尔森从人的先天认识能力中为法律认识挖掘出“应当”范畴，给纯粹法理论带来了两方面的积极意义：一方面，因“应当”属于人的认识结构中的先验范畴，纯粹法理论以此将一切可能的经验法律材料作为自己的认识对象，不排除任何具体的法律规范，确立了纯粹法理论的普遍性；另一方面，该“应当”</w:t>
      </w:r>
      <w:proofErr w:type="gramStart"/>
      <w:r w:rsidRPr="00223A05">
        <w:rPr>
          <w:rFonts w:hint="eastAsia"/>
          <w:color w:val="000000" w:themeColor="text1"/>
          <w:szCs w:val="24"/>
        </w:rPr>
        <w:t>不</w:t>
      </w:r>
      <w:proofErr w:type="gramEnd"/>
      <w:r w:rsidRPr="00223A05">
        <w:rPr>
          <w:rFonts w:hint="eastAsia"/>
          <w:color w:val="000000" w:themeColor="text1"/>
          <w:szCs w:val="24"/>
        </w:rPr>
        <w:t>含有任何经验内容，法律规范内容</w:t>
      </w:r>
      <w:r>
        <w:rPr>
          <w:rFonts w:hint="eastAsia"/>
          <w:color w:val="000000" w:themeColor="text1"/>
          <w:szCs w:val="24"/>
        </w:rPr>
        <w:t>无论</w:t>
      </w:r>
      <w:r w:rsidRPr="00223A05">
        <w:rPr>
          <w:rFonts w:hint="eastAsia"/>
          <w:color w:val="000000" w:themeColor="text1"/>
          <w:szCs w:val="24"/>
        </w:rPr>
        <w:t>如何皆不影响其将特定法律效果归属于特定行为，即不影响</w:t>
      </w:r>
      <w:r w:rsidR="00CE7053">
        <w:rPr>
          <w:rFonts w:hint="eastAsia"/>
          <w:color w:val="000000" w:themeColor="text1"/>
          <w:szCs w:val="24"/>
        </w:rPr>
        <w:t>“</w:t>
      </w:r>
      <w:r w:rsidR="00CE7053" w:rsidRPr="00223A05">
        <w:rPr>
          <w:rFonts w:hint="eastAsia"/>
          <w:color w:val="000000" w:themeColor="text1"/>
          <w:szCs w:val="24"/>
        </w:rPr>
        <w:t>归属律</w:t>
      </w:r>
      <w:r w:rsidR="00CE7053">
        <w:rPr>
          <w:rFonts w:hint="eastAsia"/>
          <w:color w:val="000000" w:themeColor="text1"/>
          <w:szCs w:val="24"/>
        </w:rPr>
        <w:t>”</w:t>
      </w:r>
      <w:r w:rsidRPr="00223A05">
        <w:rPr>
          <w:rFonts w:hint="eastAsia"/>
          <w:color w:val="000000" w:themeColor="text1"/>
          <w:szCs w:val="24"/>
        </w:rPr>
        <w:t>的有效性。然而，同样因为“应当”范畴具有不包含经验内容的形式性特征，其也可以用来认识道德规范等其他规范，对此，凯尔森认为，“应当”范畴仅为法律规范的属概念，为了</w:t>
      </w:r>
      <w:r>
        <w:rPr>
          <w:rFonts w:hint="eastAsia"/>
          <w:color w:val="000000" w:themeColor="text1"/>
          <w:szCs w:val="24"/>
        </w:rPr>
        <w:t>区</w:t>
      </w:r>
      <w:r w:rsidRPr="00223A05">
        <w:rPr>
          <w:rFonts w:hint="eastAsia"/>
          <w:color w:val="000000" w:themeColor="text1"/>
          <w:szCs w:val="24"/>
        </w:rPr>
        <w:t>别其种差</w:t>
      </w:r>
      <w:r>
        <w:rPr>
          <w:rFonts w:hint="eastAsia"/>
          <w:color w:val="000000" w:themeColor="text1"/>
          <w:szCs w:val="24"/>
        </w:rPr>
        <w:t>关系</w:t>
      </w:r>
      <w:r w:rsidRPr="00223A05">
        <w:rPr>
          <w:rFonts w:hint="eastAsia"/>
          <w:color w:val="000000" w:themeColor="text1"/>
          <w:szCs w:val="24"/>
        </w:rPr>
        <w:t>，纯粹法理论继承了十九世纪法律实证主义的共识，法律规范中的法律效果不是其他，而是特定的国家强制行为，</w:t>
      </w:r>
      <w:r w:rsidRPr="00223A05">
        <w:rPr>
          <w:rStyle w:val="ae"/>
          <w:color w:val="000000" w:themeColor="text1"/>
          <w:szCs w:val="24"/>
        </w:rPr>
        <w:footnoteReference w:id="26"/>
      </w:r>
      <w:r w:rsidR="00CE7053">
        <w:rPr>
          <w:rFonts w:hint="eastAsia"/>
          <w:color w:val="000000" w:themeColor="text1"/>
          <w:szCs w:val="24"/>
        </w:rPr>
        <w:t>“</w:t>
      </w:r>
      <w:r w:rsidR="00CE7053" w:rsidRPr="00223A05">
        <w:rPr>
          <w:rFonts w:hint="eastAsia"/>
          <w:color w:val="000000" w:themeColor="text1"/>
          <w:szCs w:val="24"/>
        </w:rPr>
        <w:t>强制（</w:t>
      </w:r>
      <w:r w:rsidR="00CE7053" w:rsidRPr="00223A05">
        <w:rPr>
          <w:rFonts w:hint="eastAsia"/>
          <w:color w:val="000000" w:themeColor="text1"/>
          <w:szCs w:val="24"/>
        </w:rPr>
        <w:t>coercion</w:t>
      </w:r>
      <w:r w:rsidR="00CE7053" w:rsidRPr="00223A05">
        <w:rPr>
          <w:rFonts w:hint="eastAsia"/>
          <w:color w:val="000000" w:themeColor="text1"/>
          <w:szCs w:val="24"/>
        </w:rPr>
        <w:t>）</w:t>
      </w:r>
      <w:r w:rsidR="00CE7053">
        <w:rPr>
          <w:rFonts w:hint="eastAsia"/>
          <w:color w:val="000000" w:themeColor="text1"/>
          <w:szCs w:val="24"/>
        </w:rPr>
        <w:t>”</w:t>
      </w:r>
      <w:r w:rsidRPr="00223A05">
        <w:rPr>
          <w:rFonts w:hint="eastAsia"/>
          <w:color w:val="000000" w:themeColor="text1"/>
          <w:szCs w:val="24"/>
        </w:rPr>
        <w:t>在这里并不是在保证法律规范的实效的意义上使用，而是指法律规范的具体内容。</w:t>
      </w:r>
      <w:r w:rsidRPr="00223A05">
        <w:rPr>
          <w:rStyle w:val="ae"/>
          <w:color w:val="000000" w:themeColor="text1"/>
          <w:szCs w:val="24"/>
        </w:rPr>
        <w:footnoteReference w:id="27"/>
      </w:r>
      <w:r w:rsidRPr="00223A05">
        <w:rPr>
          <w:rFonts w:hint="eastAsia"/>
          <w:color w:val="000000" w:themeColor="text1"/>
          <w:szCs w:val="24"/>
        </w:rPr>
        <w:t>于是，进行法律认识时，“若有甲，应有乙”这一法律规范中，“乙”特定化为国家强制行为，将国家的强制行为归属于符合“甲”的行为人，并非因为行为性质或行为人的道德性质，而仅仅是“乙”“应当”被</w:t>
      </w:r>
      <w:r>
        <w:rPr>
          <w:rFonts w:hint="eastAsia"/>
          <w:color w:val="000000" w:themeColor="text1"/>
          <w:szCs w:val="24"/>
        </w:rPr>
        <w:t>“归属”</w:t>
      </w:r>
      <w:r w:rsidRPr="00223A05">
        <w:rPr>
          <w:rFonts w:hint="eastAsia"/>
          <w:color w:val="000000" w:themeColor="text1"/>
          <w:szCs w:val="24"/>
        </w:rPr>
        <w:t>于“甲”，</w:t>
      </w:r>
      <w:r>
        <w:rPr>
          <w:rFonts w:hint="eastAsia"/>
          <w:color w:val="000000" w:themeColor="text1"/>
          <w:szCs w:val="24"/>
        </w:rPr>
        <w:t>“归属律”</w:t>
      </w:r>
      <w:r w:rsidRPr="00223A05">
        <w:rPr>
          <w:rFonts w:hint="eastAsia"/>
          <w:color w:val="000000" w:themeColor="text1"/>
          <w:szCs w:val="24"/>
        </w:rPr>
        <w:t>联结起了“甲”和“乙”。</w:t>
      </w:r>
    </w:p>
    <w:p w:rsidR="00C73A9D" w:rsidRPr="00212DF2" w:rsidRDefault="00C73A9D" w:rsidP="00C73A9D">
      <w:pPr>
        <w:pStyle w:val="2"/>
        <w:ind w:firstLineChars="200" w:firstLine="562"/>
        <w:rPr>
          <w:color w:val="000000" w:themeColor="text1"/>
        </w:rPr>
      </w:pPr>
      <w:bookmarkStart w:id="15" w:name="_Toc7446690"/>
      <w:r w:rsidRPr="00212DF2">
        <w:rPr>
          <w:rFonts w:hint="eastAsia"/>
          <w:color w:val="000000" w:themeColor="text1"/>
        </w:rPr>
        <w:t>（二）法律规范与自然事实的必要联结</w:t>
      </w:r>
      <w:bookmarkEnd w:id="15"/>
    </w:p>
    <w:p w:rsidR="00C73A9D" w:rsidRPr="00223A05" w:rsidRDefault="00C73A9D" w:rsidP="00C73A9D">
      <w:pPr>
        <w:ind w:firstLineChars="200" w:firstLine="480"/>
        <w:rPr>
          <w:color w:val="000000" w:themeColor="text1"/>
          <w:szCs w:val="24"/>
        </w:rPr>
      </w:pPr>
      <w:r>
        <w:rPr>
          <w:rFonts w:hint="eastAsia"/>
          <w:color w:val="000000" w:themeColor="text1"/>
          <w:szCs w:val="24"/>
        </w:rPr>
        <w:t>实在法与绝对价值的分离将法律规范的特殊性集中于“应当”范畴，但凯尔森对自然法的批判不止于此，纯粹法理论还联结起了法律规范与自然事实的条件关系。</w:t>
      </w:r>
      <w:r w:rsidRPr="00223A05">
        <w:rPr>
          <w:rFonts w:hint="eastAsia"/>
          <w:color w:val="000000" w:themeColor="text1"/>
          <w:szCs w:val="24"/>
        </w:rPr>
        <w:t>根据凯尔森的观点，自然事实是指发生于时空之中而可感知之外在事实，多为人之行为，</w:t>
      </w:r>
      <w:r w:rsidRPr="00223A05">
        <w:rPr>
          <w:rStyle w:val="ae"/>
          <w:color w:val="000000" w:themeColor="text1"/>
          <w:szCs w:val="24"/>
        </w:rPr>
        <w:footnoteReference w:id="28"/>
      </w:r>
      <w:r w:rsidRPr="00223A05">
        <w:rPr>
          <w:rFonts w:hint="eastAsia"/>
          <w:color w:val="000000" w:themeColor="text1"/>
          <w:szCs w:val="24"/>
        </w:rPr>
        <w:t>纯粹法理论欲剔除异质因素，则必须严格区分以人的实际行为模式为描述对象的法社会学</w:t>
      </w:r>
      <w:r w:rsidRPr="00223A05">
        <w:rPr>
          <w:rFonts w:hint="eastAsia"/>
          <w:szCs w:val="24"/>
        </w:rPr>
        <w:t>（</w:t>
      </w:r>
      <w:r w:rsidRPr="00223A05">
        <w:rPr>
          <w:szCs w:val="24"/>
        </w:rPr>
        <w:t>sociology of law</w:t>
      </w:r>
      <w:r w:rsidRPr="00223A05">
        <w:rPr>
          <w:rFonts w:hint="eastAsia"/>
          <w:szCs w:val="24"/>
        </w:rPr>
        <w:t>）</w:t>
      </w:r>
      <w:r w:rsidRPr="00223A05">
        <w:rPr>
          <w:rFonts w:hint="eastAsia"/>
          <w:color w:val="000000" w:themeColor="text1"/>
          <w:szCs w:val="24"/>
        </w:rPr>
        <w:t>和以法律规范为描述对象的纯粹法理论</w:t>
      </w:r>
      <w:r w:rsidRPr="00223A05">
        <w:rPr>
          <w:rFonts w:hint="eastAsia"/>
          <w:color w:val="000000" w:themeColor="text1"/>
          <w:szCs w:val="24"/>
        </w:rPr>
        <w:t>,</w:t>
      </w:r>
      <w:r w:rsidRPr="00223A05">
        <w:rPr>
          <w:rStyle w:val="ae"/>
          <w:color w:val="000000" w:themeColor="text1"/>
          <w:szCs w:val="24"/>
        </w:rPr>
        <w:t xml:space="preserve"> </w:t>
      </w:r>
      <w:r w:rsidRPr="00223A05">
        <w:rPr>
          <w:rStyle w:val="ae"/>
          <w:color w:val="000000" w:themeColor="text1"/>
          <w:szCs w:val="24"/>
        </w:rPr>
        <w:footnoteReference w:id="29"/>
      </w:r>
      <w:r w:rsidRPr="00223A05">
        <w:rPr>
          <w:rFonts w:hint="eastAsia"/>
          <w:color w:val="000000" w:themeColor="text1"/>
          <w:szCs w:val="24"/>
        </w:rPr>
        <w:t>前者的知识形态表现为体现法律现象的行为原因与结果的“实然陈述（</w:t>
      </w:r>
      <w:r w:rsidRPr="00223A05">
        <w:rPr>
          <w:rFonts w:hint="eastAsia"/>
          <w:szCs w:val="24"/>
        </w:rPr>
        <w:t>i</w:t>
      </w:r>
      <w:r w:rsidRPr="00223A05">
        <w:rPr>
          <w:rFonts w:hint="eastAsia"/>
          <w:szCs w:val="24"/>
        </w:rPr>
        <w:lastRenderedPageBreak/>
        <w:t>s</w:t>
      </w:r>
      <w:r w:rsidRPr="00223A05">
        <w:rPr>
          <w:szCs w:val="24"/>
        </w:rPr>
        <w:t>-statements</w:t>
      </w:r>
      <w:r w:rsidRPr="00223A05">
        <w:rPr>
          <w:rFonts w:hint="eastAsia"/>
          <w:color w:val="000000" w:themeColor="text1"/>
          <w:szCs w:val="24"/>
        </w:rPr>
        <w:t>）”</w:t>
      </w:r>
      <w:r>
        <w:rPr>
          <w:rFonts w:hint="eastAsia"/>
          <w:color w:val="000000" w:themeColor="text1"/>
          <w:szCs w:val="24"/>
        </w:rPr>
        <w:t>，</w:t>
      </w:r>
      <w:r w:rsidRPr="00223A05">
        <w:rPr>
          <w:rFonts w:hint="eastAsia"/>
          <w:color w:val="000000" w:themeColor="text1"/>
          <w:szCs w:val="24"/>
        </w:rPr>
        <w:t>后者则表现为“应然陈述（</w:t>
      </w:r>
      <w:r w:rsidRPr="00223A05">
        <w:rPr>
          <w:rFonts w:hint="eastAsia"/>
          <w:szCs w:val="24"/>
        </w:rPr>
        <w:t>ought-statements</w:t>
      </w:r>
      <w:r w:rsidRPr="00223A05">
        <w:rPr>
          <w:rFonts w:hint="eastAsia"/>
          <w:color w:val="000000" w:themeColor="text1"/>
          <w:szCs w:val="24"/>
        </w:rPr>
        <w:t>）”，聚焦于</w:t>
      </w:r>
      <w:r w:rsidR="00CE7053">
        <w:rPr>
          <w:rFonts w:hint="eastAsia"/>
          <w:color w:val="000000" w:themeColor="text1"/>
          <w:szCs w:val="24"/>
        </w:rPr>
        <w:t>“</w:t>
      </w:r>
      <w:r w:rsidR="00CE7053" w:rsidRPr="00223A05">
        <w:rPr>
          <w:rFonts w:hint="eastAsia"/>
          <w:color w:val="000000" w:themeColor="text1"/>
          <w:szCs w:val="24"/>
        </w:rPr>
        <w:t>归属律</w:t>
      </w:r>
      <w:r w:rsidR="00CE7053">
        <w:rPr>
          <w:rFonts w:hint="eastAsia"/>
          <w:color w:val="000000" w:themeColor="text1"/>
          <w:szCs w:val="24"/>
        </w:rPr>
        <w:t>”</w:t>
      </w:r>
      <w:r w:rsidRPr="00223A05">
        <w:rPr>
          <w:rFonts w:hint="eastAsia"/>
          <w:color w:val="000000" w:themeColor="text1"/>
          <w:szCs w:val="24"/>
        </w:rPr>
        <w:t>中联结符合法律要件的行为与法律效果的“应当”。但是，这一区分是困难的，为了将实在</w:t>
      </w:r>
      <w:proofErr w:type="gramStart"/>
      <w:r w:rsidRPr="00223A05">
        <w:rPr>
          <w:rFonts w:hint="eastAsia"/>
          <w:color w:val="000000" w:themeColor="text1"/>
          <w:szCs w:val="24"/>
        </w:rPr>
        <w:t>法解释</w:t>
      </w:r>
      <w:proofErr w:type="gramEnd"/>
      <w:r w:rsidRPr="00223A05">
        <w:rPr>
          <w:rFonts w:hint="eastAsia"/>
          <w:color w:val="000000" w:themeColor="text1"/>
          <w:szCs w:val="24"/>
        </w:rPr>
        <w:t>为有效规范秩序，而非偶然事件（</w:t>
      </w:r>
      <w:r w:rsidRPr="00223A05">
        <w:rPr>
          <w:rFonts w:hint="eastAsia"/>
          <w:szCs w:val="24"/>
        </w:rPr>
        <w:t>a</w:t>
      </w:r>
      <w:r w:rsidRPr="00223A05">
        <w:rPr>
          <w:szCs w:val="24"/>
        </w:rPr>
        <w:t xml:space="preserve"> causal nexus</w:t>
      </w:r>
      <w:r w:rsidRPr="00223A05">
        <w:rPr>
          <w:rFonts w:hint="eastAsia"/>
          <w:color w:val="000000" w:themeColor="text1"/>
          <w:szCs w:val="24"/>
        </w:rPr>
        <w:t>），</w:t>
      </w:r>
      <w:r w:rsidRPr="00223A05">
        <w:rPr>
          <w:rStyle w:val="ae"/>
          <w:color w:val="000000" w:themeColor="text1"/>
          <w:szCs w:val="24"/>
        </w:rPr>
        <w:footnoteReference w:id="30"/>
      </w:r>
      <w:r w:rsidRPr="00223A05">
        <w:rPr>
          <w:rFonts w:hint="eastAsia"/>
          <w:color w:val="000000" w:themeColor="text1"/>
          <w:szCs w:val="24"/>
        </w:rPr>
        <w:t>纯粹法理论不得不在最低限度上保持着法律规范与自然事实的必要联结</w:t>
      </w:r>
      <w:r>
        <w:rPr>
          <w:rFonts w:hint="eastAsia"/>
          <w:color w:val="000000" w:themeColor="text1"/>
          <w:szCs w:val="24"/>
        </w:rPr>
        <w:t>，联结的必要性体现在法律规范的产生方式和法律效力对实效的依存关系之中</w:t>
      </w:r>
    </w:p>
    <w:p w:rsidR="00C73A9D" w:rsidRPr="00223A05" w:rsidRDefault="00C73A9D" w:rsidP="00C73A9D">
      <w:pPr>
        <w:pStyle w:val="3"/>
        <w:ind w:firstLine="482"/>
        <w:rPr>
          <w:rFonts w:ascii="黑体" w:hAnsi="黑体"/>
          <w:szCs w:val="24"/>
        </w:rPr>
      </w:pPr>
      <w:bookmarkStart w:id="16" w:name="_Toc7446691"/>
      <w:r w:rsidRPr="00223A05">
        <w:rPr>
          <w:rFonts w:ascii="黑体" w:hAnsi="黑体" w:hint="eastAsia"/>
          <w:szCs w:val="24"/>
        </w:rPr>
        <w:t>1</w:t>
      </w:r>
      <w:r w:rsidRPr="00223A05">
        <w:rPr>
          <w:rFonts w:ascii="黑体" w:hAnsi="黑体"/>
          <w:szCs w:val="24"/>
        </w:rPr>
        <w:t>.</w:t>
      </w:r>
      <w:r w:rsidRPr="00223A05">
        <w:rPr>
          <w:rFonts w:ascii="黑体" w:hAnsi="黑体" w:hint="eastAsia"/>
          <w:szCs w:val="24"/>
        </w:rPr>
        <w:t>法律规范诞生自有权主体的创制行为</w:t>
      </w:r>
      <w:bookmarkEnd w:id="16"/>
    </w:p>
    <w:p w:rsidR="00C73A9D" w:rsidRPr="00223A05" w:rsidRDefault="00C73A9D" w:rsidP="00C73A9D">
      <w:pPr>
        <w:ind w:firstLineChars="200" w:firstLine="480"/>
        <w:rPr>
          <w:color w:val="000000" w:themeColor="text1"/>
          <w:szCs w:val="24"/>
        </w:rPr>
      </w:pPr>
      <w:proofErr w:type="gramStart"/>
      <w:r w:rsidRPr="00223A05">
        <w:rPr>
          <w:rFonts w:hint="eastAsia"/>
          <w:color w:val="000000" w:themeColor="text1"/>
          <w:szCs w:val="24"/>
        </w:rPr>
        <w:t>诸法律</w:t>
      </w:r>
      <w:proofErr w:type="gramEnd"/>
      <w:r w:rsidRPr="00223A05">
        <w:rPr>
          <w:rFonts w:hint="eastAsia"/>
          <w:color w:val="000000" w:themeColor="text1"/>
          <w:szCs w:val="24"/>
        </w:rPr>
        <w:t>规范在实在法中并非任意组合，而是遵循一定的秩序形成法律规范体系（</w:t>
      </w:r>
      <w:r w:rsidRPr="00223A05">
        <w:rPr>
          <w:rFonts w:hint="eastAsia"/>
          <w:szCs w:val="24"/>
        </w:rPr>
        <w:t>law</w:t>
      </w:r>
      <w:r w:rsidRPr="00223A05">
        <w:rPr>
          <w:szCs w:val="24"/>
        </w:rPr>
        <w:t xml:space="preserve"> </w:t>
      </w:r>
      <w:r w:rsidRPr="00223A05">
        <w:rPr>
          <w:rFonts w:hint="eastAsia"/>
          <w:i/>
          <w:szCs w:val="24"/>
        </w:rPr>
        <w:t>qua</w:t>
      </w:r>
      <w:r w:rsidRPr="00223A05">
        <w:rPr>
          <w:szCs w:val="24"/>
        </w:rPr>
        <w:t xml:space="preserve"> system</w:t>
      </w:r>
      <w:r w:rsidRPr="00223A05">
        <w:rPr>
          <w:rFonts w:hint="eastAsia"/>
          <w:color w:val="000000" w:themeColor="text1"/>
          <w:szCs w:val="24"/>
        </w:rPr>
        <w:t>），如果说发掘“应当”范畴为认识单一法律规范的纯粹化提供可能，那么，纯粹法理论认识实在法所面临的第二个问题便是，为什么</w:t>
      </w:r>
      <w:proofErr w:type="gramStart"/>
      <w:r w:rsidRPr="00223A05">
        <w:rPr>
          <w:rFonts w:hint="eastAsia"/>
          <w:color w:val="000000" w:themeColor="text1"/>
          <w:szCs w:val="24"/>
        </w:rPr>
        <w:t>诸法律</w:t>
      </w:r>
      <w:proofErr w:type="gramEnd"/>
      <w:r w:rsidRPr="00223A05">
        <w:rPr>
          <w:rFonts w:hint="eastAsia"/>
          <w:color w:val="000000" w:themeColor="text1"/>
          <w:szCs w:val="24"/>
        </w:rPr>
        <w:t>规范具有统一性（</w:t>
      </w:r>
      <w:r w:rsidRPr="00223A05">
        <w:rPr>
          <w:rFonts w:hint="eastAsia"/>
          <w:szCs w:val="24"/>
        </w:rPr>
        <w:t>unity</w:t>
      </w:r>
      <w:r w:rsidRPr="00223A05">
        <w:rPr>
          <w:rFonts w:hint="eastAsia"/>
          <w:color w:val="000000" w:themeColor="text1"/>
          <w:szCs w:val="24"/>
        </w:rPr>
        <w:t>）？纯粹法理论试图通过建立一个一般的</w:t>
      </w:r>
      <w:r w:rsidRPr="00C73A9D">
        <w:rPr>
          <w:rFonts w:hint="eastAsia"/>
          <w:color w:val="000000" w:themeColor="text1"/>
          <w:szCs w:val="24"/>
        </w:rPr>
        <w:t>“规范效力链条”</w:t>
      </w:r>
      <w:r w:rsidRPr="00223A05">
        <w:rPr>
          <w:rFonts w:hint="eastAsia"/>
          <w:color w:val="000000" w:themeColor="text1"/>
          <w:szCs w:val="24"/>
        </w:rPr>
        <w:t>予以回答。</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所谓规范，它表示个人应当按照规定的方式行为，</w:t>
      </w:r>
      <w:r w:rsidRPr="00223A05">
        <w:rPr>
          <w:rStyle w:val="ae"/>
          <w:color w:val="000000" w:themeColor="text1"/>
          <w:szCs w:val="24"/>
        </w:rPr>
        <w:footnoteReference w:id="31"/>
      </w:r>
      <w:r w:rsidRPr="00223A05">
        <w:rPr>
          <w:rFonts w:hint="eastAsia"/>
          <w:color w:val="000000" w:themeColor="text1"/>
          <w:szCs w:val="24"/>
        </w:rPr>
        <w:t>其特定意义集中于“应当”，一个规范有效力就是说该规范存在着并对所调整的对象有拘束力，</w:t>
      </w:r>
      <w:r w:rsidRPr="00223A05">
        <w:rPr>
          <w:rStyle w:val="ae"/>
          <w:color w:val="000000" w:themeColor="text1"/>
          <w:szCs w:val="24"/>
        </w:rPr>
        <w:footnoteReference w:id="32"/>
      </w:r>
      <w:r w:rsidRPr="00223A05">
        <w:rPr>
          <w:rFonts w:hint="eastAsia"/>
          <w:color w:val="000000" w:themeColor="text1"/>
          <w:szCs w:val="24"/>
        </w:rPr>
        <w:t>基于实然与应然不可跨越的鸿沟，</w:t>
      </w:r>
      <w:r w:rsidRPr="00223A05">
        <w:rPr>
          <w:rStyle w:val="ae"/>
          <w:color w:val="000000" w:themeColor="text1"/>
          <w:szCs w:val="24"/>
        </w:rPr>
        <w:footnoteReference w:id="33"/>
      </w:r>
      <w:r w:rsidRPr="00223A05">
        <w:rPr>
          <w:rFonts w:hint="eastAsia"/>
          <w:color w:val="000000" w:themeColor="text1"/>
          <w:szCs w:val="24"/>
        </w:rPr>
        <w:t>一个有效力的规范只能从另一有效力的规范——而非可经经验证实的事实——引申而来，不能从一个更高的规范中得来自己的效力的规范，便是凯尔森所谓的“</w:t>
      </w:r>
      <w:r>
        <w:rPr>
          <w:rFonts w:hint="eastAsia"/>
          <w:color w:val="000000" w:themeColor="text1"/>
          <w:szCs w:val="24"/>
        </w:rPr>
        <w:t>基础规范</w:t>
      </w:r>
      <w:r w:rsidRPr="00223A05">
        <w:rPr>
          <w:rFonts w:hint="eastAsia"/>
          <w:color w:val="000000" w:themeColor="text1"/>
          <w:szCs w:val="24"/>
        </w:rPr>
        <w:t>（</w:t>
      </w:r>
      <w:r w:rsidRPr="00223A05">
        <w:rPr>
          <w:rFonts w:hint="eastAsia"/>
          <w:color w:val="000000" w:themeColor="text1"/>
          <w:szCs w:val="24"/>
        </w:rPr>
        <w:t>basic</w:t>
      </w:r>
      <w:r w:rsidRPr="00223A05">
        <w:rPr>
          <w:color w:val="000000" w:themeColor="text1"/>
          <w:szCs w:val="24"/>
        </w:rPr>
        <w:t xml:space="preserve"> </w:t>
      </w:r>
      <w:r w:rsidRPr="00223A05">
        <w:rPr>
          <w:rFonts w:hint="eastAsia"/>
          <w:color w:val="000000" w:themeColor="text1"/>
          <w:szCs w:val="24"/>
        </w:rPr>
        <w:t>norm</w:t>
      </w:r>
      <w:r w:rsidRPr="00223A05">
        <w:rPr>
          <w:rFonts w:hint="eastAsia"/>
          <w:color w:val="000000" w:themeColor="text1"/>
          <w:szCs w:val="24"/>
        </w:rPr>
        <w:t>）”，所有规范依循“规范效力链条”，以</w:t>
      </w:r>
      <w:r>
        <w:rPr>
          <w:rFonts w:hint="eastAsia"/>
          <w:color w:val="000000" w:themeColor="text1"/>
          <w:szCs w:val="24"/>
        </w:rPr>
        <w:t>“基础规范”</w:t>
      </w:r>
      <w:r w:rsidRPr="00223A05">
        <w:rPr>
          <w:rFonts w:hint="eastAsia"/>
          <w:color w:val="000000" w:themeColor="text1"/>
          <w:szCs w:val="24"/>
        </w:rPr>
        <w:t>为共同渊源，进而组成一个规范体系。</w:t>
      </w:r>
      <w:r w:rsidRPr="00223A05">
        <w:rPr>
          <w:rStyle w:val="ae"/>
          <w:color w:val="000000" w:themeColor="text1"/>
          <w:szCs w:val="24"/>
        </w:rPr>
        <w:footnoteReference w:id="34"/>
      </w:r>
    </w:p>
    <w:p w:rsidR="00C73A9D" w:rsidRPr="00223A05" w:rsidRDefault="00C73A9D" w:rsidP="00C73A9D">
      <w:pPr>
        <w:ind w:firstLineChars="200" w:firstLine="480"/>
        <w:rPr>
          <w:color w:val="000000" w:themeColor="text1"/>
          <w:szCs w:val="24"/>
        </w:rPr>
      </w:pPr>
      <w:proofErr w:type="gramStart"/>
      <w:r w:rsidRPr="00223A05">
        <w:rPr>
          <w:rFonts w:hint="eastAsia"/>
          <w:color w:val="000000" w:themeColor="text1"/>
          <w:szCs w:val="24"/>
        </w:rPr>
        <w:t>凯</w:t>
      </w:r>
      <w:proofErr w:type="gramEnd"/>
      <w:r w:rsidRPr="00223A05">
        <w:rPr>
          <w:rFonts w:hint="eastAsia"/>
          <w:color w:val="000000" w:themeColor="text1"/>
          <w:szCs w:val="24"/>
        </w:rPr>
        <w:t>尔森区分了两种规范体系：第一种是静态规范体系，规范的效力依靠其自明的内容而得到保证，低级规范已经包含在高级规范之中，以至于人们只需运用智力进行从一般到特殊的推论即可获得所有规范，这种规范是道德规范；第二种是动态规范体系，低级规范必须经过更高规范授权的主体通过创制行为创造出来，才能成为规范体系的一部分，创制行为即人的意志行为（</w:t>
      </w:r>
      <w:r w:rsidRPr="00223A05">
        <w:rPr>
          <w:rFonts w:hint="eastAsia"/>
          <w:szCs w:val="24"/>
        </w:rPr>
        <w:t>a</w:t>
      </w:r>
      <w:r w:rsidRPr="00223A05">
        <w:rPr>
          <w:szCs w:val="24"/>
        </w:rPr>
        <w:t>n act of human will</w:t>
      </w:r>
      <w:r w:rsidRPr="00223A05">
        <w:rPr>
          <w:rFonts w:hint="eastAsia"/>
          <w:color w:val="000000" w:themeColor="text1"/>
          <w:szCs w:val="24"/>
        </w:rPr>
        <w:t>），动态规范体系中的</w:t>
      </w:r>
      <w:proofErr w:type="gramStart"/>
      <w:r w:rsidRPr="00223A05">
        <w:rPr>
          <w:rFonts w:hint="eastAsia"/>
          <w:color w:val="000000" w:themeColor="text1"/>
          <w:szCs w:val="24"/>
        </w:rPr>
        <w:t>诸规范从</w:t>
      </w:r>
      <w:proofErr w:type="gramEnd"/>
      <w:r w:rsidRPr="00223A05">
        <w:rPr>
          <w:rFonts w:hint="eastAsia"/>
          <w:color w:val="000000" w:themeColor="text1"/>
          <w:szCs w:val="24"/>
        </w:rPr>
        <w:t>更高规范那里获得的仅仅是形式上的效力，而不能获得内容，规范的具体内容由被授权主体的意志赋予，</w:t>
      </w:r>
      <w:r>
        <w:rPr>
          <w:rFonts w:hint="eastAsia"/>
          <w:color w:val="000000" w:themeColor="text1"/>
          <w:szCs w:val="24"/>
        </w:rPr>
        <w:t>法律秩序</w:t>
      </w:r>
      <w:r w:rsidRPr="00223A05">
        <w:rPr>
          <w:rFonts w:hint="eastAsia"/>
          <w:color w:val="000000" w:themeColor="text1"/>
          <w:szCs w:val="24"/>
        </w:rPr>
        <w:t>就是这样的动态规</w:t>
      </w:r>
      <w:r w:rsidRPr="00223A05">
        <w:rPr>
          <w:rFonts w:hint="eastAsia"/>
          <w:color w:val="000000" w:themeColor="text1"/>
          <w:szCs w:val="24"/>
        </w:rPr>
        <w:lastRenderedPageBreak/>
        <w:t>范体系。</w:t>
      </w:r>
      <w:r w:rsidRPr="00223A05">
        <w:rPr>
          <w:rStyle w:val="ae"/>
          <w:color w:val="000000" w:themeColor="text1"/>
          <w:szCs w:val="24"/>
        </w:rPr>
        <w:footnoteReference w:id="35"/>
      </w:r>
      <w:r>
        <w:rPr>
          <w:rFonts w:hint="eastAsia"/>
          <w:color w:val="000000" w:themeColor="text1"/>
          <w:szCs w:val="24"/>
        </w:rPr>
        <w:t>如果说“智力推论”可被称作产生道德规范的“静态原则”，那么“创制行为”就是法律规范得以产生的“动态原则”。</w:t>
      </w:r>
      <w:r w:rsidRPr="00223A05">
        <w:rPr>
          <w:rFonts w:hint="eastAsia"/>
          <w:color w:val="000000" w:themeColor="text1"/>
          <w:szCs w:val="24"/>
        </w:rPr>
        <w:t>因而，</w:t>
      </w:r>
      <w:r>
        <w:rPr>
          <w:rFonts w:hint="eastAsia"/>
          <w:color w:val="000000" w:themeColor="text1"/>
          <w:szCs w:val="24"/>
        </w:rPr>
        <w:t>法律秩序</w:t>
      </w:r>
      <w:r w:rsidRPr="00223A05">
        <w:rPr>
          <w:rFonts w:hint="eastAsia"/>
          <w:color w:val="000000" w:themeColor="text1"/>
          <w:szCs w:val="24"/>
        </w:rPr>
        <w:t>便体现为层层递进的创制链条（</w:t>
      </w:r>
      <w:r w:rsidRPr="00223A05">
        <w:rPr>
          <w:rFonts w:hint="eastAsia"/>
          <w:color w:val="000000" w:themeColor="text1"/>
          <w:szCs w:val="24"/>
        </w:rPr>
        <w:t>chain</w:t>
      </w:r>
      <w:r w:rsidRPr="00223A05">
        <w:rPr>
          <w:color w:val="000000" w:themeColor="text1"/>
          <w:szCs w:val="24"/>
        </w:rPr>
        <w:t xml:space="preserve"> </w:t>
      </w:r>
      <w:r w:rsidRPr="00223A05">
        <w:rPr>
          <w:rFonts w:hint="eastAsia"/>
          <w:color w:val="000000" w:themeColor="text1"/>
          <w:szCs w:val="24"/>
        </w:rPr>
        <w:t>of</w:t>
      </w:r>
      <w:r w:rsidRPr="00223A05">
        <w:rPr>
          <w:color w:val="000000" w:themeColor="text1"/>
          <w:szCs w:val="24"/>
        </w:rPr>
        <w:t xml:space="preserve"> </w:t>
      </w:r>
      <w:r w:rsidRPr="00223A05">
        <w:rPr>
          <w:rFonts w:hint="eastAsia"/>
          <w:color w:val="000000" w:themeColor="text1"/>
          <w:szCs w:val="24"/>
        </w:rPr>
        <w:t>creation</w:t>
      </w:r>
      <w:r w:rsidRPr="00223A05">
        <w:rPr>
          <w:rFonts w:hint="eastAsia"/>
          <w:color w:val="000000" w:themeColor="text1"/>
          <w:szCs w:val="24"/>
        </w:rPr>
        <w:t>），将法律规范的效力不断回溯（</w:t>
      </w:r>
      <w:proofErr w:type="spellStart"/>
      <w:r w:rsidRPr="00223A05">
        <w:rPr>
          <w:rFonts w:hint="eastAsia"/>
          <w:color w:val="000000" w:themeColor="text1"/>
          <w:szCs w:val="24"/>
        </w:rPr>
        <w:t>regressus</w:t>
      </w:r>
      <w:proofErr w:type="spellEnd"/>
      <w:r w:rsidRPr="00223A05">
        <w:rPr>
          <w:rFonts w:hint="eastAsia"/>
          <w:color w:val="000000" w:themeColor="text1"/>
          <w:szCs w:val="24"/>
        </w:rPr>
        <w:t>），最终将呈现出“个别规范——一般规范——宪法规范——</w:t>
      </w:r>
      <w:r>
        <w:rPr>
          <w:rFonts w:hint="eastAsia"/>
          <w:color w:val="000000" w:themeColor="text1"/>
          <w:szCs w:val="24"/>
        </w:rPr>
        <w:t>‘基础规范’”</w:t>
      </w:r>
      <w:r w:rsidRPr="00223A05">
        <w:rPr>
          <w:rFonts w:hint="eastAsia"/>
          <w:color w:val="000000" w:themeColor="text1"/>
          <w:szCs w:val="24"/>
        </w:rPr>
        <w:t>这样的递进层次，</w:t>
      </w:r>
      <w:r>
        <w:rPr>
          <w:rFonts w:hint="eastAsia"/>
          <w:color w:val="000000" w:themeColor="text1"/>
          <w:szCs w:val="24"/>
        </w:rPr>
        <w:t>“基础规范”</w:t>
      </w:r>
      <w:r w:rsidRPr="00223A05">
        <w:rPr>
          <w:rFonts w:hint="eastAsia"/>
          <w:color w:val="000000" w:themeColor="text1"/>
          <w:szCs w:val="24"/>
        </w:rPr>
        <w:t>并非实在法律规范，而是所有实在法律规范具有法律效力的必要预设（</w:t>
      </w:r>
      <w:r w:rsidRPr="00223A05">
        <w:rPr>
          <w:rFonts w:hint="eastAsia"/>
          <w:color w:val="000000" w:themeColor="text1"/>
          <w:szCs w:val="24"/>
        </w:rPr>
        <w:t>p</w:t>
      </w:r>
      <w:r w:rsidRPr="00223A05">
        <w:rPr>
          <w:color w:val="000000" w:themeColor="text1"/>
          <w:szCs w:val="24"/>
        </w:rPr>
        <w:t>resupposed</w:t>
      </w:r>
      <w:r w:rsidRPr="00223A05">
        <w:rPr>
          <w:rFonts w:hint="eastAsia"/>
          <w:color w:val="000000" w:themeColor="text1"/>
          <w:szCs w:val="24"/>
        </w:rPr>
        <w:t>）。但是，与道德规范不同的是，实在法律规范不能从</w:t>
      </w:r>
      <w:r>
        <w:rPr>
          <w:rFonts w:hint="eastAsia"/>
          <w:color w:val="000000" w:themeColor="text1"/>
          <w:szCs w:val="24"/>
        </w:rPr>
        <w:t>“基础规范”</w:t>
      </w:r>
      <w:r w:rsidRPr="00223A05">
        <w:rPr>
          <w:rFonts w:hint="eastAsia"/>
          <w:color w:val="000000" w:themeColor="text1"/>
          <w:szCs w:val="24"/>
        </w:rPr>
        <w:t>那里依靠智力直接演绎得来，它必须由有权主体制定或发布，制定或发布——而非自然法所谓道德或其他平行秩序——是法律规范具备法律效力的必要条件，在这个意义上，凯尔森指出，法律之实证性（</w:t>
      </w:r>
      <w:r w:rsidRPr="00223A05">
        <w:rPr>
          <w:rFonts w:hint="eastAsia"/>
          <w:color w:val="000000" w:themeColor="text1"/>
          <w:szCs w:val="24"/>
        </w:rPr>
        <w:t>positivity</w:t>
      </w:r>
      <w:r w:rsidRPr="00223A05">
        <w:rPr>
          <w:rFonts w:hint="eastAsia"/>
          <w:color w:val="000000" w:themeColor="text1"/>
          <w:szCs w:val="24"/>
        </w:rPr>
        <w:t>）正在于此。</w:t>
      </w:r>
      <w:r w:rsidRPr="00223A05">
        <w:rPr>
          <w:rStyle w:val="ae"/>
          <w:color w:val="000000" w:themeColor="text1"/>
          <w:szCs w:val="24"/>
        </w:rPr>
        <w:footnoteReference w:id="36"/>
      </w:r>
      <w:r w:rsidRPr="00223A05">
        <w:rPr>
          <w:color w:val="000000" w:themeColor="text1"/>
          <w:szCs w:val="24"/>
        </w:rPr>
        <w:t xml:space="preserve"> </w:t>
      </w:r>
    </w:p>
    <w:p w:rsidR="00C73A9D" w:rsidRPr="00223A05" w:rsidRDefault="00C73A9D" w:rsidP="00C73A9D">
      <w:pPr>
        <w:pStyle w:val="3"/>
        <w:ind w:firstLine="482"/>
        <w:rPr>
          <w:rFonts w:ascii="黑体" w:hAnsi="黑体"/>
          <w:szCs w:val="24"/>
        </w:rPr>
      </w:pPr>
      <w:bookmarkStart w:id="17" w:name="_Toc7446692"/>
      <w:r w:rsidRPr="00223A05">
        <w:rPr>
          <w:rFonts w:ascii="黑体" w:hAnsi="黑体" w:hint="eastAsia"/>
          <w:szCs w:val="24"/>
        </w:rPr>
        <w:t>2</w:t>
      </w:r>
      <w:r w:rsidRPr="00223A05">
        <w:rPr>
          <w:rFonts w:ascii="黑体" w:hAnsi="黑体"/>
          <w:szCs w:val="24"/>
        </w:rPr>
        <w:t>.</w:t>
      </w:r>
      <w:r w:rsidRPr="00223A05">
        <w:rPr>
          <w:rFonts w:ascii="黑体" w:hAnsi="黑体" w:hint="eastAsia"/>
          <w:szCs w:val="24"/>
        </w:rPr>
        <w:t>法律秩序必须在大体上被人实际遵守</w:t>
      </w:r>
      <w:bookmarkEnd w:id="17"/>
    </w:p>
    <w:p w:rsidR="00C73A9D" w:rsidRPr="00223A05" w:rsidRDefault="00C73A9D" w:rsidP="00C73A9D">
      <w:pPr>
        <w:ind w:firstLineChars="200" w:firstLine="480"/>
        <w:rPr>
          <w:color w:val="000000" w:themeColor="text1"/>
          <w:szCs w:val="24"/>
        </w:rPr>
      </w:pPr>
      <w:r>
        <w:rPr>
          <w:rFonts w:hint="eastAsia"/>
          <w:color w:val="000000" w:themeColor="text1"/>
          <w:szCs w:val="24"/>
        </w:rPr>
        <w:t>在阐明法律规范的效力根据之后，凯尔森探讨了法律效力与另一“孪生概念”法律实效之间的关系。</w:t>
      </w:r>
      <w:r w:rsidRPr="00223A05">
        <w:rPr>
          <w:rFonts w:hint="eastAsia"/>
          <w:color w:val="000000" w:themeColor="text1"/>
          <w:szCs w:val="24"/>
        </w:rPr>
        <w:t>法律效力（</w:t>
      </w:r>
      <w:r w:rsidRPr="00223A05">
        <w:rPr>
          <w:rFonts w:hint="eastAsia"/>
          <w:color w:val="000000" w:themeColor="text1"/>
          <w:szCs w:val="24"/>
        </w:rPr>
        <w:t>va</w:t>
      </w:r>
      <w:r w:rsidRPr="00223A05">
        <w:rPr>
          <w:color w:val="000000" w:themeColor="text1"/>
          <w:szCs w:val="24"/>
        </w:rPr>
        <w:t>lidity</w:t>
      </w:r>
      <w:r w:rsidRPr="00223A05">
        <w:rPr>
          <w:rFonts w:hint="eastAsia"/>
          <w:color w:val="000000" w:themeColor="text1"/>
          <w:szCs w:val="24"/>
        </w:rPr>
        <w:t>）的含义是法律规范具有约束力，人们应当按照法律规范为一定行为，法律实效（</w:t>
      </w:r>
      <w:r w:rsidRPr="00223A05">
        <w:rPr>
          <w:rFonts w:hint="eastAsia"/>
          <w:color w:val="000000" w:themeColor="text1"/>
          <w:szCs w:val="24"/>
        </w:rPr>
        <w:t>efficacy</w:t>
      </w:r>
      <w:r w:rsidRPr="00223A05">
        <w:rPr>
          <w:rFonts w:hint="eastAsia"/>
          <w:color w:val="000000" w:themeColor="text1"/>
          <w:szCs w:val="24"/>
        </w:rPr>
        <w:t>）的含义是人们事实上按照法律规范来行动。</w:t>
      </w:r>
      <w:r w:rsidRPr="00223A05">
        <w:rPr>
          <w:rStyle w:val="ae"/>
          <w:color w:val="000000" w:themeColor="text1"/>
          <w:szCs w:val="24"/>
        </w:rPr>
        <w:footnoteReference w:id="37"/>
      </w:r>
      <w:r w:rsidRPr="00223A05">
        <w:rPr>
          <w:rFonts w:hint="eastAsia"/>
          <w:color w:val="000000" w:themeColor="text1"/>
          <w:szCs w:val="24"/>
        </w:rPr>
        <w:t>法律规范在所属法律秩序决定的方式下获得法律效力，而且法律效力最终溯源于</w:t>
      </w:r>
      <w:r>
        <w:rPr>
          <w:rFonts w:hint="eastAsia"/>
          <w:color w:val="000000" w:themeColor="text1"/>
          <w:szCs w:val="24"/>
        </w:rPr>
        <w:t>“基础规范”</w:t>
      </w:r>
      <w:r w:rsidRPr="00223A05">
        <w:rPr>
          <w:rFonts w:hint="eastAsia"/>
          <w:color w:val="000000" w:themeColor="text1"/>
          <w:szCs w:val="24"/>
        </w:rPr>
        <w:t>，此即“合法性（</w:t>
      </w:r>
      <w:r w:rsidRPr="00223A05">
        <w:rPr>
          <w:rFonts w:hint="eastAsia"/>
          <w:color w:val="000000" w:themeColor="text1"/>
          <w:szCs w:val="24"/>
        </w:rPr>
        <w:t>legitimacy</w:t>
      </w:r>
      <w:r w:rsidRPr="00223A05">
        <w:rPr>
          <w:rFonts w:hint="eastAsia"/>
          <w:color w:val="000000" w:themeColor="text1"/>
          <w:szCs w:val="24"/>
        </w:rPr>
        <w:t>）原则”。</w:t>
      </w:r>
      <w:r w:rsidRPr="00223A05">
        <w:rPr>
          <w:rStyle w:val="ae"/>
          <w:color w:val="000000" w:themeColor="text1"/>
          <w:szCs w:val="24"/>
        </w:rPr>
        <w:footnoteReference w:id="38"/>
      </w:r>
      <w:r w:rsidRPr="00223A05">
        <w:rPr>
          <w:rFonts w:hint="eastAsia"/>
          <w:szCs w:val="24"/>
        </w:rPr>
        <w:t>凯尔森曾形象地说明了效力和实效的关系，他把效力比作“人的生命”，实效比作“出生和食物”，人要具有生命就必须出生，延续生命还需要满足食物等其他条件，但生命与出生或食物却是两码事。</w:t>
      </w:r>
      <w:r w:rsidRPr="00223A05">
        <w:rPr>
          <w:rStyle w:val="ae"/>
          <w:color w:val="000000" w:themeColor="text1"/>
          <w:szCs w:val="24"/>
        </w:rPr>
        <w:footnoteReference w:id="39"/>
      </w:r>
      <w:r w:rsidRPr="00223A05">
        <w:rPr>
          <w:rFonts w:hint="eastAsia"/>
          <w:color w:val="000000" w:themeColor="text1"/>
          <w:szCs w:val="24"/>
        </w:rPr>
        <w:t>然而，正如没有出生或食物便不能保证人的生命的延续，合法性原则也并不必然保证法律规范的有效性，它受制于“大体上被人实际遵守”这个“实效性（</w:t>
      </w:r>
      <w:r w:rsidRPr="00223A05">
        <w:rPr>
          <w:rFonts w:hint="eastAsia"/>
          <w:color w:val="000000" w:themeColor="text1"/>
          <w:szCs w:val="24"/>
        </w:rPr>
        <w:t>effectiveness</w:t>
      </w:r>
      <w:r w:rsidRPr="00223A05">
        <w:rPr>
          <w:rFonts w:hint="eastAsia"/>
          <w:color w:val="000000" w:themeColor="text1"/>
          <w:szCs w:val="24"/>
        </w:rPr>
        <w:t>）原则”。</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根据凯尔森的看法，</w:t>
      </w:r>
      <w:r>
        <w:rPr>
          <w:rFonts w:hint="eastAsia"/>
          <w:color w:val="000000" w:themeColor="text1"/>
          <w:szCs w:val="24"/>
        </w:rPr>
        <w:t>“基础规范”</w:t>
      </w:r>
      <w:r w:rsidRPr="00223A05">
        <w:rPr>
          <w:rFonts w:hint="eastAsia"/>
          <w:color w:val="000000" w:themeColor="text1"/>
          <w:szCs w:val="24"/>
        </w:rPr>
        <w:t>只能建立一种它的规范大体上被人遵守的造法权威，</w:t>
      </w:r>
      <w:r w:rsidRPr="00223A05">
        <w:rPr>
          <w:rStyle w:val="ae"/>
          <w:color w:val="000000" w:themeColor="text1"/>
          <w:szCs w:val="24"/>
        </w:rPr>
        <w:footnoteReference w:id="40"/>
      </w:r>
      <w:r w:rsidRPr="00223A05">
        <w:rPr>
          <w:rFonts w:hint="eastAsia"/>
          <w:color w:val="000000" w:themeColor="text1"/>
          <w:szCs w:val="24"/>
        </w:rPr>
        <w:t>当人们的实际行为大体上不再符合旧法律秩序，而符合新的法律秩序，那么新的法律秩序就被认为是有效的秩序，进而使得新法律秩序的</w:t>
      </w:r>
      <w:r>
        <w:rPr>
          <w:rFonts w:hint="eastAsia"/>
          <w:color w:val="000000" w:themeColor="text1"/>
          <w:szCs w:val="24"/>
        </w:rPr>
        <w:t>“基础规</w:t>
      </w:r>
      <w:r>
        <w:rPr>
          <w:rFonts w:hint="eastAsia"/>
          <w:color w:val="000000" w:themeColor="text1"/>
          <w:szCs w:val="24"/>
        </w:rPr>
        <w:lastRenderedPageBreak/>
        <w:t>范”</w:t>
      </w:r>
      <w:r w:rsidRPr="00223A05">
        <w:rPr>
          <w:rFonts w:hint="eastAsia"/>
          <w:color w:val="000000" w:themeColor="text1"/>
          <w:szCs w:val="24"/>
        </w:rPr>
        <w:t>代替旧法律秩序的</w:t>
      </w:r>
      <w:r>
        <w:rPr>
          <w:rFonts w:hint="eastAsia"/>
          <w:color w:val="000000" w:themeColor="text1"/>
          <w:szCs w:val="24"/>
        </w:rPr>
        <w:t>“基础规范”</w:t>
      </w:r>
      <w:r w:rsidRPr="00223A05">
        <w:rPr>
          <w:rFonts w:hint="eastAsia"/>
          <w:color w:val="000000" w:themeColor="text1"/>
          <w:szCs w:val="24"/>
        </w:rPr>
        <w:t>，</w:t>
      </w:r>
      <w:r w:rsidRPr="00223A05">
        <w:rPr>
          <w:rStyle w:val="ae"/>
          <w:color w:val="000000" w:themeColor="text1"/>
          <w:szCs w:val="24"/>
        </w:rPr>
        <w:footnoteReference w:id="41"/>
      </w:r>
      <w:r>
        <w:rPr>
          <w:rFonts w:hint="eastAsia"/>
          <w:color w:val="000000" w:themeColor="text1"/>
          <w:szCs w:val="24"/>
        </w:rPr>
        <w:t>原有</w:t>
      </w:r>
      <w:r w:rsidRPr="00223A05">
        <w:rPr>
          <w:rFonts w:hint="eastAsia"/>
          <w:color w:val="000000" w:themeColor="text1"/>
          <w:szCs w:val="24"/>
        </w:rPr>
        <w:t>的法律规范即使遵循了</w:t>
      </w:r>
      <w:r>
        <w:rPr>
          <w:rFonts w:hint="eastAsia"/>
          <w:color w:val="000000" w:themeColor="text1"/>
          <w:szCs w:val="24"/>
        </w:rPr>
        <w:t>旧法律秩序中的</w:t>
      </w:r>
      <w:r w:rsidRPr="00223A05">
        <w:rPr>
          <w:rFonts w:hint="eastAsia"/>
          <w:color w:val="000000" w:themeColor="text1"/>
          <w:szCs w:val="24"/>
        </w:rPr>
        <w:t>合法性原则，也不再有效，所以，整体法律秩序的实效是内部法律规范有效的必要条件。</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总之，法律规范的效力以两个必不可少的</w:t>
      </w:r>
      <w:r>
        <w:rPr>
          <w:rFonts w:hint="eastAsia"/>
          <w:color w:val="000000" w:themeColor="text1"/>
          <w:szCs w:val="24"/>
        </w:rPr>
        <w:t>原则</w:t>
      </w:r>
      <w:r w:rsidRPr="00223A05">
        <w:rPr>
          <w:rFonts w:hint="eastAsia"/>
          <w:color w:val="000000" w:themeColor="text1"/>
          <w:szCs w:val="24"/>
        </w:rPr>
        <w:t>为前提</w:t>
      </w:r>
      <w:r>
        <w:rPr>
          <w:rFonts w:hint="eastAsia"/>
          <w:color w:val="000000" w:themeColor="text1"/>
          <w:szCs w:val="24"/>
        </w:rPr>
        <w:t>条件</w:t>
      </w:r>
      <w:r w:rsidRPr="00223A05">
        <w:rPr>
          <w:rFonts w:hint="eastAsia"/>
          <w:color w:val="000000" w:themeColor="text1"/>
          <w:szCs w:val="24"/>
        </w:rPr>
        <w:t>，第一，该法律规范</w:t>
      </w:r>
      <w:proofErr w:type="gramStart"/>
      <w:r w:rsidRPr="00223A05">
        <w:rPr>
          <w:rFonts w:hint="eastAsia"/>
          <w:color w:val="000000" w:themeColor="text1"/>
          <w:szCs w:val="24"/>
        </w:rPr>
        <w:t>被高级</w:t>
      </w:r>
      <w:proofErr w:type="gramEnd"/>
      <w:r w:rsidRPr="00223A05">
        <w:rPr>
          <w:rFonts w:hint="eastAsia"/>
          <w:color w:val="000000" w:themeColor="text1"/>
          <w:szCs w:val="24"/>
        </w:rPr>
        <w:t>规范授权</w:t>
      </w:r>
      <w:r>
        <w:rPr>
          <w:rFonts w:hint="eastAsia"/>
          <w:color w:val="000000" w:themeColor="text1"/>
          <w:szCs w:val="24"/>
        </w:rPr>
        <w:t>的主体</w:t>
      </w:r>
      <w:r w:rsidRPr="00223A05">
        <w:rPr>
          <w:rFonts w:hint="eastAsia"/>
          <w:color w:val="000000" w:themeColor="text1"/>
          <w:szCs w:val="24"/>
        </w:rPr>
        <w:t>创制</w:t>
      </w:r>
      <w:r>
        <w:rPr>
          <w:rFonts w:hint="eastAsia"/>
          <w:color w:val="000000" w:themeColor="text1"/>
          <w:szCs w:val="24"/>
        </w:rPr>
        <w:t>出来，即“动态原则”</w:t>
      </w:r>
      <w:r w:rsidRPr="00223A05">
        <w:rPr>
          <w:rFonts w:hint="eastAsia"/>
          <w:color w:val="000000" w:themeColor="text1"/>
          <w:szCs w:val="24"/>
        </w:rPr>
        <w:t>；第二，该法律规范所属的法律秩序大体上被人实际遵守</w:t>
      </w:r>
      <w:r>
        <w:rPr>
          <w:rFonts w:hint="eastAsia"/>
          <w:color w:val="000000" w:themeColor="text1"/>
          <w:szCs w:val="24"/>
        </w:rPr>
        <w:t>，即“实效性原则”</w:t>
      </w:r>
      <w:r w:rsidRPr="00223A05">
        <w:rPr>
          <w:rFonts w:hint="eastAsia"/>
          <w:color w:val="000000" w:themeColor="text1"/>
          <w:szCs w:val="24"/>
        </w:rPr>
        <w:t>。</w:t>
      </w:r>
    </w:p>
    <w:p w:rsidR="00C73A9D" w:rsidRPr="00223A05" w:rsidRDefault="00C73A9D" w:rsidP="00C73A9D">
      <w:pPr>
        <w:ind w:firstLineChars="200" w:firstLine="480"/>
        <w:rPr>
          <w:color w:val="000000" w:themeColor="text1"/>
          <w:szCs w:val="24"/>
        </w:rPr>
      </w:pPr>
      <w:r w:rsidRPr="00223A05">
        <w:rPr>
          <w:rFonts w:hint="eastAsia"/>
          <w:szCs w:val="24"/>
        </w:rPr>
        <w:t>由上可见，纯粹法理论对于自然法展开批判的同时，不断表明其与法律实证主义密不可分的亲缘关系，通过论证法律规范与绝对价值的彻底分离和法律规范与自然事实的必要联结来展现纯粹法理论的“实证性”，</w:t>
      </w:r>
      <w:r w:rsidRPr="00223A05">
        <w:rPr>
          <w:rFonts w:hint="eastAsia"/>
          <w:color w:val="000000" w:themeColor="text1"/>
          <w:szCs w:val="24"/>
        </w:rPr>
        <w:t>但如果止步于此，纯粹法理论则难免落入传统法律实证主义的窠臼。实际上，凯尔森并非一个地地道道的实证主义者，他真正要做的是，在自然法和法律实证主义的夹击之中，寻求认识法律的第三条道路，</w:t>
      </w:r>
      <w:r w:rsidRPr="00223A05">
        <w:rPr>
          <w:rStyle w:val="ae"/>
          <w:color w:val="000000" w:themeColor="text1"/>
          <w:szCs w:val="24"/>
        </w:rPr>
        <w:footnoteReference w:id="42"/>
      </w:r>
      <w:r w:rsidRPr="00223A05">
        <w:rPr>
          <w:rFonts w:hint="eastAsia"/>
          <w:color w:val="000000" w:themeColor="text1"/>
          <w:szCs w:val="24"/>
        </w:rPr>
        <w:t>他在同时借鉴两种学派的思想资源，又在不同程度上反对两种学派，纯粹法理论对</w:t>
      </w:r>
      <w:r>
        <w:rPr>
          <w:rFonts w:hint="eastAsia"/>
          <w:color w:val="000000" w:themeColor="text1"/>
          <w:szCs w:val="24"/>
        </w:rPr>
        <w:t>“基础规范”</w:t>
      </w:r>
      <w:r w:rsidRPr="00223A05">
        <w:rPr>
          <w:rFonts w:hint="eastAsia"/>
          <w:color w:val="000000" w:themeColor="text1"/>
          <w:szCs w:val="24"/>
        </w:rPr>
        <w:t>的规定集中显示了“非实证性”因素。</w:t>
      </w:r>
    </w:p>
    <w:p w:rsidR="00C73A9D" w:rsidRPr="001F379E" w:rsidRDefault="00C73A9D" w:rsidP="00C73A9D">
      <w:pPr>
        <w:pStyle w:val="1"/>
      </w:pPr>
      <w:bookmarkStart w:id="20" w:name="_Toc2615451"/>
      <w:bookmarkStart w:id="21" w:name="_Toc6687159"/>
      <w:bookmarkStart w:id="22" w:name="_Toc7446693"/>
      <w:r>
        <w:rPr>
          <w:rFonts w:hint="eastAsia"/>
        </w:rPr>
        <w:t>三</w:t>
      </w:r>
      <w:r w:rsidRPr="001F379E">
        <w:rPr>
          <w:rFonts w:hint="eastAsia"/>
        </w:rPr>
        <w:t>、纯粹法理论的</w:t>
      </w:r>
      <w:r w:rsidR="000030AD">
        <w:rPr>
          <w:rFonts w:hint="eastAsia"/>
        </w:rPr>
        <w:t>“</w:t>
      </w:r>
      <w:r w:rsidR="000030AD" w:rsidRPr="001F379E">
        <w:rPr>
          <w:rFonts w:hint="eastAsia"/>
        </w:rPr>
        <w:t>非实证性</w:t>
      </w:r>
      <w:r w:rsidR="000030AD">
        <w:rPr>
          <w:rFonts w:hint="eastAsia"/>
        </w:rPr>
        <w:t>”</w:t>
      </w:r>
      <w:r w:rsidRPr="001F379E">
        <w:rPr>
          <w:rFonts w:hint="eastAsia"/>
        </w:rPr>
        <w:t>面向</w:t>
      </w:r>
      <w:bookmarkEnd w:id="20"/>
      <w:bookmarkEnd w:id="21"/>
      <w:bookmarkEnd w:id="22"/>
    </w:p>
    <w:p w:rsidR="00C73A9D" w:rsidRPr="00223A05" w:rsidRDefault="00C73A9D" w:rsidP="00C73A9D">
      <w:pPr>
        <w:ind w:firstLineChars="200" w:firstLine="480"/>
        <w:rPr>
          <w:color w:val="000000" w:themeColor="text1"/>
          <w:szCs w:val="24"/>
        </w:rPr>
      </w:pPr>
      <w:r>
        <w:rPr>
          <w:rFonts w:hint="eastAsia"/>
          <w:color w:val="000000" w:themeColor="text1"/>
          <w:szCs w:val="24"/>
        </w:rPr>
        <w:t>“基础规范”</w:t>
      </w:r>
      <w:r w:rsidRPr="00223A05">
        <w:rPr>
          <w:rFonts w:hint="eastAsia"/>
          <w:color w:val="000000" w:themeColor="text1"/>
          <w:szCs w:val="24"/>
        </w:rPr>
        <w:t>对于纯粹法理论具有至关重要的意义，它的主要功能在于授权最初立法者进行创制行为，并且只有在</w:t>
      </w:r>
      <w:r>
        <w:rPr>
          <w:rFonts w:hint="eastAsia"/>
          <w:color w:val="000000" w:themeColor="text1"/>
          <w:szCs w:val="24"/>
        </w:rPr>
        <w:t>“基础规范”</w:t>
      </w:r>
      <w:r w:rsidRPr="00223A05">
        <w:rPr>
          <w:rFonts w:hint="eastAsia"/>
          <w:color w:val="000000" w:themeColor="text1"/>
          <w:szCs w:val="24"/>
        </w:rPr>
        <w:t>被预设为有效规范的前提下，最初立法者创制的法律规范才是有效的。</w:t>
      </w:r>
      <w:r w:rsidRPr="00223A05">
        <w:rPr>
          <w:rStyle w:val="ae"/>
          <w:color w:val="000000" w:themeColor="text1"/>
          <w:szCs w:val="24"/>
        </w:rPr>
        <w:footnoteReference w:id="43"/>
      </w:r>
      <w:r w:rsidRPr="00223A05">
        <w:rPr>
          <w:rFonts w:hint="eastAsia"/>
          <w:color w:val="000000" w:themeColor="text1"/>
          <w:szCs w:val="24"/>
        </w:rPr>
        <w:t>这就是说，</w:t>
      </w:r>
      <w:r w:rsidR="000030AD">
        <w:rPr>
          <w:rFonts w:hint="eastAsia"/>
          <w:color w:val="000000" w:themeColor="text1"/>
          <w:szCs w:val="24"/>
        </w:rPr>
        <w:t>“基础规范”</w:t>
      </w:r>
      <w:r w:rsidRPr="00223A05">
        <w:rPr>
          <w:rFonts w:hint="eastAsia"/>
          <w:color w:val="000000" w:themeColor="text1"/>
          <w:szCs w:val="24"/>
        </w:rPr>
        <w:t>在将最初造法事实转化为法律规范的过程中，将规范性添加进来，</w:t>
      </w:r>
      <w:r w:rsidRPr="00223A05">
        <w:rPr>
          <w:rStyle w:val="ae"/>
          <w:color w:val="000000" w:themeColor="text1"/>
          <w:szCs w:val="24"/>
        </w:rPr>
        <w:footnoteReference w:id="44"/>
      </w:r>
      <w:r w:rsidRPr="00223A05">
        <w:rPr>
          <w:rFonts w:hint="eastAsia"/>
          <w:color w:val="000000" w:themeColor="text1"/>
          <w:szCs w:val="24"/>
        </w:rPr>
        <w:t>法律规范的谓词“应当”之规范性意义最终来自</w:t>
      </w:r>
      <w:r>
        <w:rPr>
          <w:rFonts w:hint="eastAsia"/>
          <w:color w:val="000000" w:themeColor="text1"/>
          <w:szCs w:val="24"/>
        </w:rPr>
        <w:t>“基础规范”</w:t>
      </w:r>
      <w:r w:rsidRPr="00223A05">
        <w:rPr>
          <w:rFonts w:hint="eastAsia"/>
          <w:color w:val="000000" w:themeColor="text1"/>
          <w:szCs w:val="24"/>
        </w:rPr>
        <w:t>。</w:t>
      </w:r>
    </w:p>
    <w:p w:rsidR="00C73A9D" w:rsidRPr="00223A05" w:rsidRDefault="00C73A9D" w:rsidP="00C73A9D">
      <w:pPr>
        <w:ind w:firstLineChars="200" w:firstLine="480"/>
        <w:rPr>
          <w:szCs w:val="24"/>
        </w:rPr>
      </w:pPr>
      <w:r w:rsidRPr="00223A05">
        <w:rPr>
          <w:rFonts w:hint="eastAsia"/>
          <w:color w:val="000000" w:themeColor="text1"/>
          <w:szCs w:val="24"/>
        </w:rPr>
        <w:lastRenderedPageBreak/>
        <w:t>在纯粹法理论中设置</w:t>
      </w:r>
      <w:r>
        <w:rPr>
          <w:rFonts w:hint="eastAsia"/>
          <w:color w:val="000000" w:themeColor="text1"/>
          <w:szCs w:val="24"/>
        </w:rPr>
        <w:t>“基础规范”</w:t>
      </w:r>
      <w:r w:rsidRPr="00223A05">
        <w:rPr>
          <w:rFonts w:hint="eastAsia"/>
          <w:color w:val="000000" w:themeColor="text1"/>
          <w:szCs w:val="24"/>
        </w:rPr>
        <w:t>，暗含了先验逻辑的运用。凯尔森曾经明确指出，他试图将康德的先验方法应用到一种关于实在法的理论中，</w:t>
      </w:r>
      <w:r w:rsidRPr="00223A05">
        <w:rPr>
          <w:rStyle w:val="ae"/>
          <w:color w:val="000000" w:themeColor="text1"/>
          <w:szCs w:val="24"/>
        </w:rPr>
        <w:footnoteReference w:id="45"/>
      </w:r>
      <w:r w:rsidRPr="00223A05">
        <w:rPr>
          <w:rFonts w:hint="eastAsia"/>
          <w:color w:val="000000" w:themeColor="text1"/>
          <w:szCs w:val="24"/>
        </w:rPr>
        <w:t>纯粹法理论乃是康德主义或新康德主义在法哲学上的体现。</w:t>
      </w:r>
      <w:r w:rsidRPr="00223A05">
        <w:rPr>
          <w:rStyle w:val="ae"/>
          <w:szCs w:val="24"/>
        </w:rPr>
        <w:footnoteReference w:id="46"/>
      </w:r>
      <w:r w:rsidRPr="00223A05">
        <w:rPr>
          <w:rFonts w:hint="eastAsia"/>
          <w:color w:val="000000" w:themeColor="text1"/>
          <w:szCs w:val="24"/>
        </w:rPr>
        <w:t>如果说康德对人的知识何以可能进行了回答，</w:t>
      </w:r>
      <w:proofErr w:type="gramStart"/>
      <w:r w:rsidRPr="00223A05">
        <w:rPr>
          <w:rFonts w:hint="eastAsia"/>
          <w:color w:val="000000" w:themeColor="text1"/>
          <w:szCs w:val="24"/>
        </w:rPr>
        <w:t>凯</w:t>
      </w:r>
      <w:proofErr w:type="gramEnd"/>
      <w:r w:rsidRPr="00223A05">
        <w:rPr>
          <w:rFonts w:hint="eastAsia"/>
          <w:color w:val="000000" w:themeColor="text1"/>
          <w:szCs w:val="24"/>
        </w:rPr>
        <w:t>尔</w:t>
      </w:r>
      <w:proofErr w:type="gramStart"/>
      <w:r w:rsidRPr="00223A05">
        <w:rPr>
          <w:rFonts w:hint="eastAsia"/>
          <w:color w:val="000000" w:themeColor="text1"/>
          <w:szCs w:val="24"/>
        </w:rPr>
        <w:t>森需要</w:t>
      </w:r>
      <w:proofErr w:type="gramEnd"/>
      <w:r w:rsidRPr="00223A05">
        <w:rPr>
          <w:rFonts w:hint="eastAsia"/>
          <w:color w:val="000000" w:themeColor="text1"/>
          <w:szCs w:val="24"/>
        </w:rPr>
        <w:t>回答的则是关于实在</w:t>
      </w:r>
      <w:proofErr w:type="gramStart"/>
      <w:r w:rsidRPr="00223A05">
        <w:rPr>
          <w:rFonts w:hint="eastAsia"/>
          <w:color w:val="000000" w:themeColor="text1"/>
          <w:szCs w:val="24"/>
        </w:rPr>
        <w:t>法秩序</w:t>
      </w:r>
      <w:proofErr w:type="gramEnd"/>
      <w:r w:rsidRPr="00223A05">
        <w:rPr>
          <w:rFonts w:hint="eastAsia"/>
          <w:color w:val="000000" w:themeColor="text1"/>
          <w:szCs w:val="24"/>
        </w:rPr>
        <w:t>的认识何以可能</w:t>
      </w:r>
      <w:r>
        <w:rPr>
          <w:rFonts w:hint="eastAsia"/>
          <w:color w:val="000000" w:themeColor="text1"/>
          <w:szCs w:val="24"/>
        </w:rPr>
        <w:t>的问题</w:t>
      </w:r>
      <w:r w:rsidRPr="00223A05">
        <w:rPr>
          <w:rFonts w:hint="eastAsia"/>
          <w:color w:val="000000" w:themeColor="text1"/>
          <w:szCs w:val="24"/>
        </w:rPr>
        <w:t>。从纯粹法理论的回答方式来看，纯粹法理论构建了“规范效力链条”，下层法律规范经上层法律规范授权创制而生，所有实在法律规范的效力根据是宪法，但是在宪法之上再无任何实在法，于是，必须诉诸法律思维（</w:t>
      </w:r>
      <w:r w:rsidRPr="00223A05">
        <w:rPr>
          <w:color w:val="000000" w:themeColor="text1"/>
          <w:szCs w:val="24"/>
        </w:rPr>
        <w:t>juristic thinking</w:t>
      </w:r>
      <w:r w:rsidRPr="00223A05">
        <w:rPr>
          <w:rFonts w:hint="eastAsia"/>
          <w:color w:val="000000" w:themeColor="text1"/>
          <w:szCs w:val="24"/>
        </w:rPr>
        <w:t>）上预设的</w:t>
      </w:r>
      <w:proofErr w:type="gramStart"/>
      <w:r w:rsidRPr="00223A05">
        <w:rPr>
          <w:rFonts w:hint="eastAsia"/>
          <w:color w:val="000000" w:themeColor="text1"/>
          <w:szCs w:val="24"/>
        </w:rPr>
        <w:t>“</w:t>
      </w:r>
      <w:proofErr w:type="gramEnd"/>
      <w:r>
        <w:rPr>
          <w:rFonts w:hint="eastAsia"/>
          <w:color w:val="000000" w:themeColor="text1"/>
          <w:szCs w:val="24"/>
        </w:rPr>
        <w:t>“基础规范”</w:t>
      </w:r>
      <w:r w:rsidRPr="00223A05">
        <w:rPr>
          <w:rFonts w:hint="eastAsia"/>
          <w:color w:val="000000" w:themeColor="text1"/>
          <w:szCs w:val="24"/>
        </w:rPr>
        <w:t>来授权宪法的创制，充当宪法的效力根据。</w:t>
      </w:r>
      <w:r w:rsidRPr="00223A05">
        <w:rPr>
          <w:rStyle w:val="ae"/>
          <w:color w:val="000000" w:themeColor="text1"/>
          <w:szCs w:val="24"/>
        </w:rPr>
        <w:footnoteReference w:id="47"/>
      </w:r>
      <w:r>
        <w:rPr>
          <w:rFonts w:hint="eastAsia"/>
          <w:color w:val="000000" w:themeColor="text1"/>
          <w:szCs w:val="24"/>
        </w:rPr>
        <w:t>“基础规范”</w:t>
      </w:r>
      <w:r w:rsidRPr="00223A05">
        <w:rPr>
          <w:rFonts w:hint="eastAsia"/>
          <w:color w:val="000000" w:themeColor="text1"/>
          <w:szCs w:val="24"/>
        </w:rPr>
        <w:t>仅仅是一个功能性设置，它为了使关于法律规范统一性的陈述成为可能而出现在纯粹法理论之中。正如康德所说“我思必然伴随着所有表象”，</w:t>
      </w:r>
      <w:r w:rsidRPr="00223A05">
        <w:rPr>
          <w:rStyle w:val="ae"/>
          <w:color w:val="000000" w:themeColor="text1"/>
          <w:szCs w:val="24"/>
        </w:rPr>
        <w:footnoteReference w:id="48"/>
      </w:r>
      <w:r>
        <w:rPr>
          <w:rFonts w:hint="eastAsia"/>
          <w:color w:val="000000" w:themeColor="text1"/>
          <w:szCs w:val="24"/>
        </w:rPr>
        <w:t>“基础规范”</w:t>
      </w:r>
      <w:r w:rsidRPr="00223A05">
        <w:rPr>
          <w:rFonts w:hint="eastAsia"/>
          <w:color w:val="000000" w:themeColor="text1"/>
          <w:szCs w:val="24"/>
        </w:rPr>
        <w:t>类似于康德所谓的“我思”，这个功能性的设置，使得</w:t>
      </w:r>
      <w:proofErr w:type="gramStart"/>
      <w:r w:rsidRPr="00223A05">
        <w:rPr>
          <w:rFonts w:hint="eastAsia"/>
          <w:color w:val="000000" w:themeColor="text1"/>
          <w:szCs w:val="24"/>
        </w:rPr>
        <w:t>诸法律</w:t>
      </w:r>
      <w:proofErr w:type="gramEnd"/>
      <w:r w:rsidRPr="00223A05">
        <w:rPr>
          <w:rFonts w:hint="eastAsia"/>
          <w:color w:val="000000" w:themeColor="text1"/>
          <w:szCs w:val="24"/>
        </w:rPr>
        <w:t>规范可以构成一个</w:t>
      </w:r>
      <w:r>
        <w:rPr>
          <w:rFonts w:hint="eastAsia"/>
          <w:color w:val="000000" w:themeColor="text1"/>
          <w:szCs w:val="24"/>
        </w:rPr>
        <w:t>规范体系</w:t>
      </w:r>
      <w:r w:rsidRPr="00223A05">
        <w:rPr>
          <w:rFonts w:hint="eastAsia"/>
          <w:color w:val="000000" w:themeColor="text1"/>
          <w:szCs w:val="24"/>
        </w:rPr>
        <w:t>，但也由于</w:t>
      </w:r>
      <w:r>
        <w:rPr>
          <w:rFonts w:hint="eastAsia"/>
          <w:color w:val="000000" w:themeColor="text1"/>
          <w:szCs w:val="24"/>
        </w:rPr>
        <w:t>“基础规范”</w:t>
      </w:r>
      <w:r w:rsidRPr="00223A05">
        <w:rPr>
          <w:rFonts w:hint="eastAsia"/>
          <w:color w:val="000000" w:themeColor="text1"/>
          <w:szCs w:val="24"/>
        </w:rPr>
        <w:t>是一个先验的设置，而不是经验的直观，由此也造成</w:t>
      </w:r>
      <w:r>
        <w:rPr>
          <w:rFonts w:hint="eastAsia"/>
          <w:color w:val="000000" w:themeColor="text1"/>
          <w:szCs w:val="24"/>
        </w:rPr>
        <w:t>“基础规范”</w:t>
      </w:r>
      <w:r w:rsidRPr="00223A05">
        <w:rPr>
          <w:rFonts w:hint="eastAsia"/>
          <w:color w:val="000000" w:themeColor="text1"/>
          <w:szCs w:val="24"/>
        </w:rPr>
        <w:t>与实在法</w:t>
      </w:r>
      <w:r w:rsidRPr="00223A05">
        <w:rPr>
          <w:rFonts w:hint="eastAsia"/>
          <w:szCs w:val="24"/>
        </w:rPr>
        <w:t>不得不保持一定的距离，甚至摆脱</w:t>
      </w:r>
      <w:r w:rsidR="000030AD">
        <w:rPr>
          <w:rFonts w:hint="eastAsia"/>
          <w:szCs w:val="24"/>
        </w:rPr>
        <w:t>“</w:t>
      </w:r>
      <w:r w:rsidR="000030AD" w:rsidRPr="00223A05">
        <w:rPr>
          <w:rFonts w:hint="eastAsia"/>
          <w:szCs w:val="24"/>
        </w:rPr>
        <w:t>实证性</w:t>
      </w:r>
      <w:r w:rsidR="000030AD">
        <w:rPr>
          <w:rFonts w:hint="eastAsia"/>
          <w:szCs w:val="24"/>
        </w:rPr>
        <w:t>”</w:t>
      </w:r>
      <w:r w:rsidRPr="00223A05">
        <w:rPr>
          <w:rFonts w:hint="eastAsia"/>
          <w:szCs w:val="24"/>
        </w:rPr>
        <w:t>。</w:t>
      </w:r>
    </w:p>
    <w:p w:rsidR="00C73A9D" w:rsidRPr="00223A05" w:rsidRDefault="00C73A9D" w:rsidP="00C73A9D">
      <w:pPr>
        <w:ind w:firstLineChars="200" w:firstLine="480"/>
        <w:rPr>
          <w:color w:val="000000" w:themeColor="text1"/>
          <w:szCs w:val="24"/>
        </w:rPr>
      </w:pPr>
      <w:r w:rsidRPr="00223A05">
        <w:rPr>
          <w:rFonts w:hint="eastAsia"/>
          <w:szCs w:val="24"/>
        </w:rPr>
        <w:t>由于对</w:t>
      </w:r>
      <w:r>
        <w:rPr>
          <w:rFonts w:hint="eastAsia"/>
          <w:szCs w:val="24"/>
        </w:rPr>
        <w:t>“基础规范”</w:t>
      </w:r>
      <w:r w:rsidRPr="00223A05">
        <w:rPr>
          <w:rFonts w:hint="eastAsia"/>
          <w:szCs w:val="24"/>
        </w:rPr>
        <w:t>与实在法之间的差异设置存在误解，实际上也伴随着对康德先验哲学的理论特征的误解，很多学者批评纯粹法理论的“不彻底”。如斯通（</w:t>
      </w:r>
      <w:r w:rsidRPr="00223A05">
        <w:rPr>
          <w:szCs w:val="24"/>
        </w:rPr>
        <w:t>Julius Stone</w:t>
      </w:r>
      <w:r w:rsidRPr="00223A05">
        <w:rPr>
          <w:rFonts w:hint="eastAsia"/>
          <w:szCs w:val="24"/>
        </w:rPr>
        <w:t>）批评“</w:t>
      </w:r>
      <w:r>
        <w:rPr>
          <w:rFonts w:hint="eastAsia"/>
          <w:szCs w:val="24"/>
        </w:rPr>
        <w:t>基础规范</w:t>
      </w:r>
      <w:r w:rsidRPr="00223A05">
        <w:rPr>
          <w:rFonts w:hint="eastAsia"/>
          <w:szCs w:val="24"/>
        </w:rPr>
        <w:t>一方面居于每一法律秩序的规范金字塔顶端，另一方面又逸出此金字塔之外而成为完全超法律的规范”，凯尔森对此也有自觉，并且坦诚，</w:t>
      </w:r>
      <w:r>
        <w:rPr>
          <w:rFonts w:hint="eastAsia"/>
          <w:szCs w:val="24"/>
        </w:rPr>
        <w:t>基础规范</w:t>
      </w:r>
      <w:r w:rsidRPr="00223A05">
        <w:rPr>
          <w:rFonts w:hint="eastAsia"/>
          <w:szCs w:val="24"/>
        </w:rPr>
        <w:t>理论在这方面与自然法学说有几分相似，</w:t>
      </w:r>
      <w:r w:rsidRPr="00223A05">
        <w:rPr>
          <w:rStyle w:val="ae"/>
          <w:szCs w:val="24"/>
        </w:rPr>
        <w:footnoteReference w:id="49"/>
      </w:r>
      <w:r w:rsidRPr="00223A05">
        <w:rPr>
          <w:rFonts w:hint="eastAsia"/>
          <w:szCs w:val="24"/>
        </w:rPr>
        <w:t>可被视作信奉康德的先验逻辑的一种自然法学说。</w:t>
      </w:r>
      <w:r w:rsidRPr="00223A05">
        <w:rPr>
          <w:rStyle w:val="ae"/>
          <w:szCs w:val="24"/>
        </w:rPr>
        <w:footnoteReference w:id="50"/>
      </w:r>
      <w:r w:rsidRPr="00223A05">
        <w:rPr>
          <w:rFonts w:hint="eastAsia"/>
          <w:szCs w:val="24"/>
        </w:rPr>
        <w:t>这表明，在凯尔森看来，</w:t>
      </w:r>
      <w:r>
        <w:rPr>
          <w:rFonts w:hint="eastAsia"/>
          <w:szCs w:val="24"/>
        </w:rPr>
        <w:t>“基础规范”</w:t>
      </w:r>
      <w:r w:rsidRPr="00223A05">
        <w:rPr>
          <w:rFonts w:hint="eastAsia"/>
          <w:szCs w:val="24"/>
        </w:rPr>
        <w:t>所昭示的纯粹法理论的“非实证性”也是明显的，下面将从</w:t>
      </w:r>
      <w:r>
        <w:rPr>
          <w:rFonts w:hint="eastAsia"/>
          <w:szCs w:val="24"/>
        </w:rPr>
        <w:t>“基础规范”</w:t>
      </w:r>
      <w:r w:rsidRPr="00223A05">
        <w:rPr>
          <w:rFonts w:hint="eastAsia"/>
          <w:szCs w:val="24"/>
        </w:rPr>
        <w:t>的</w:t>
      </w:r>
      <w:r w:rsidR="005210D9">
        <w:rPr>
          <w:rFonts w:hint="eastAsia"/>
          <w:szCs w:val="24"/>
        </w:rPr>
        <w:t>“</w:t>
      </w:r>
      <w:r w:rsidR="005210D9" w:rsidRPr="00223A05">
        <w:rPr>
          <w:rFonts w:hint="eastAsia"/>
          <w:szCs w:val="24"/>
        </w:rPr>
        <w:t>弱先验性</w:t>
      </w:r>
      <w:r w:rsidR="005210D9">
        <w:rPr>
          <w:rFonts w:hint="eastAsia"/>
          <w:szCs w:val="24"/>
        </w:rPr>
        <w:t>”</w:t>
      </w:r>
      <w:r w:rsidRPr="00223A05">
        <w:rPr>
          <w:rFonts w:hint="eastAsia"/>
          <w:szCs w:val="24"/>
        </w:rPr>
        <w:t>与</w:t>
      </w:r>
      <w:r w:rsidR="005210D9">
        <w:rPr>
          <w:rFonts w:hint="eastAsia"/>
          <w:szCs w:val="24"/>
        </w:rPr>
        <w:t>“</w:t>
      </w:r>
      <w:r w:rsidR="005210D9" w:rsidRPr="00223A05">
        <w:rPr>
          <w:rFonts w:hint="eastAsia"/>
          <w:color w:val="000000" w:themeColor="text1"/>
          <w:szCs w:val="24"/>
        </w:rPr>
        <w:t>不纯粹性</w:t>
      </w:r>
      <w:r w:rsidR="005210D9">
        <w:rPr>
          <w:rFonts w:hint="eastAsia"/>
          <w:szCs w:val="24"/>
        </w:rPr>
        <w:t>”</w:t>
      </w:r>
      <w:r w:rsidRPr="00223A05">
        <w:rPr>
          <w:rFonts w:hint="eastAsia"/>
          <w:szCs w:val="24"/>
        </w:rPr>
        <w:t>来具体展开其“非实证性”因素。</w:t>
      </w:r>
    </w:p>
    <w:p w:rsidR="00C73A9D" w:rsidRPr="00711772" w:rsidRDefault="00C73A9D" w:rsidP="00C73A9D">
      <w:pPr>
        <w:pStyle w:val="2"/>
        <w:ind w:firstLineChars="200" w:firstLine="562"/>
        <w:rPr>
          <w:color w:val="000000" w:themeColor="text1"/>
        </w:rPr>
      </w:pPr>
      <w:bookmarkStart w:id="23" w:name="_Toc2615452"/>
      <w:bookmarkStart w:id="24" w:name="_Toc6687160"/>
      <w:bookmarkStart w:id="25" w:name="_Toc7446694"/>
      <w:r w:rsidRPr="00711772">
        <w:rPr>
          <w:rFonts w:hint="eastAsia"/>
          <w:color w:val="000000" w:themeColor="text1"/>
        </w:rPr>
        <w:lastRenderedPageBreak/>
        <w:t>（一）</w:t>
      </w:r>
      <w:r>
        <w:rPr>
          <w:rFonts w:hint="eastAsia"/>
          <w:color w:val="000000" w:themeColor="text1"/>
        </w:rPr>
        <w:t>“基础规范”</w:t>
      </w:r>
      <w:r w:rsidRPr="00711772">
        <w:rPr>
          <w:rFonts w:hint="eastAsia"/>
          <w:color w:val="000000" w:themeColor="text1"/>
        </w:rPr>
        <w:t>的</w:t>
      </w:r>
      <w:bookmarkEnd w:id="23"/>
      <w:bookmarkEnd w:id="24"/>
      <w:r w:rsidR="000030AD">
        <w:rPr>
          <w:rFonts w:hint="eastAsia"/>
          <w:color w:val="000000" w:themeColor="text1"/>
        </w:rPr>
        <w:t>“</w:t>
      </w:r>
      <w:r w:rsidR="000030AD" w:rsidRPr="00711772">
        <w:rPr>
          <w:rFonts w:hint="eastAsia"/>
          <w:color w:val="000000" w:themeColor="text1"/>
        </w:rPr>
        <w:t>弱先验性</w:t>
      </w:r>
      <w:r w:rsidR="000030AD">
        <w:rPr>
          <w:rFonts w:hint="eastAsia"/>
          <w:color w:val="000000" w:themeColor="text1"/>
        </w:rPr>
        <w:t>”</w:t>
      </w:r>
      <w:bookmarkEnd w:id="25"/>
    </w:p>
    <w:p w:rsidR="00C73A9D" w:rsidRPr="00223A05" w:rsidRDefault="00C73A9D" w:rsidP="00C73A9D">
      <w:pPr>
        <w:ind w:firstLineChars="200" w:firstLine="480"/>
        <w:rPr>
          <w:color w:val="000000" w:themeColor="text1"/>
          <w:szCs w:val="24"/>
        </w:rPr>
      </w:pPr>
      <w:r>
        <w:rPr>
          <w:rFonts w:hint="eastAsia"/>
          <w:color w:val="000000" w:themeColor="text1"/>
          <w:szCs w:val="24"/>
        </w:rPr>
        <w:t>“先验”一词的特殊意义为康德所独创，</w:t>
      </w:r>
      <w:r w:rsidRPr="00223A05">
        <w:rPr>
          <w:rFonts w:hint="eastAsia"/>
          <w:color w:val="000000" w:themeColor="text1"/>
          <w:szCs w:val="24"/>
        </w:rPr>
        <w:t>在哲学史上，人们常常把《纯粹理性批判》引发的认识论革命称为“哥白尼式革命”，即从“知识依靠对象”转向“对象依靠知识”。康德通过对知性在逻辑判断上的一般运用的分析，发现了十二个存在于人的思维之中的纯粹知性概念（又称范畴），人的知性借助诸范畴对经验材料加以综合，产生以判断为表现形式的知识，范畴就是人类认识经验得以可能的先天性条件。由此可见，所谓先验便是人的知性利用范畴去综合经验材料的先天认识能力。该概念被</w:t>
      </w:r>
      <w:r>
        <w:rPr>
          <w:rFonts w:hint="eastAsia"/>
          <w:color w:val="000000" w:themeColor="text1"/>
          <w:szCs w:val="24"/>
        </w:rPr>
        <w:t>运用到</w:t>
      </w:r>
      <w:r w:rsidRPr="00223A05">
        <w:rPr>
          <w:rFonts w:hint="eastAsia"/>
          <w:color w:val="000000" w:themeColor="text1"/>
          <w:szCs w:val="24"/>
        </w:rPr>
        <w:t>纯粹法理论之中，</w:t>
      </w:r>
      <w:r>
        <w:rPr>
          <w:rFonts w:hint="eastAsia"/>
          <w:color w:val="000000" w:themeColor="text1"/>
          <w:szCs w:val="24"/>
        </w:rPr>
        <w:t>服务于阐释</w:t>
      </w:r>
      <w:r w:rsidR="000030AD">
        <w:rPr>
          <w:rFonts w:hint="eastAsia"/>
          <w:color w:val="000000" w:themeColor="text1"/>
          <w:szCs w:val="24"/>
        </w:rPr>
        <w:t>“基础规范”</w:t>
      </w:r>
      <w:r>
        <w:rPr>
          <w:rFonts w:hint="eastAsia"/>
          <w:color w:val="000000" w:themeColor="text1"/>
          <w:szCs w:val="24"/>
        </w:rPr>
        <w:t>与实在法的关系，</w:t>
      </w:r>
      <w:r w:rsidRPr="00223A05">
        <w:rPr>
          <w:rFonts w:hint="eastAsia"/>
          <w:color w:val="000000" w:themeColor="text1"/>
          <w:szCs w:val="24"/>
        </w:rPr>
        <w:t>但是经历了凯尔森式改造，在保留核心</w:t>
      </w:r>
      <w:r>
        <w:rPr>
          <w:rFonts w:hint="eastAsia"/>
          <w:color w:val="000000" w:themeColor="text1"/>
          <w:szCs w:val="24"/>
        </w:rPr>
        <w:t>意义</w:t>
      </w:r>
      <w:r w:rsidRPr="00223A05">
        <w:rPr>
          <w:rFonts w:hint="eastAsia"/>
          <w:color w:val="000000" w:themeColor="text1"/>
          <w:szCs w:val="24"/>
        </w:rPr>
        <w:t>的基础上呈现出弱化特征。</w:t>
      </w:r>
    </w:p>
    <w:p w:rsidR="00C73A9D" w:rsidRPr="00223A05" w:rsidRDefault="00C73A9D" w:rsidP="00C73A9D">
      <w:pPr>
        <w:pStyle w:val="3"/>
        <w:ind w:firstLine="482"/>
        <w:rPr>
          <w:rFonts w:ascii="黑体" w:hAnsi="黑体"/>
          <w:szCs w:val="24"/>
        </w:rPr>
      </w:pPr>
      <w:bookmarkStart w:id="26" w:name="_Toc7446695"/>
      <w:r w:rsidRPr="00223A05">
        <w:rPr>
          <w:rFonts w:ascii="黑体" w:hAnsi="黑体" w:hint="eastAsia"/>
          <w:szCs w:val="24"/>
        </w:rPr>
        <w:t>1</w:t>
      </w:r>
      <w:r w:rsidRPr="00223A05">
        <w:rPr>
          <w:rFonts w:ascii="黑体" w:hAnsi="黑体"/>
          <w:szCs w:val="24"/>
        </w:rPr>
        <w:t>.</w:t>
      </w:r>
      <w:r>
        <w:rPr>
          <w:rFonts w:ascii="黑体" w:hAnsi="黑体" w:hint="eastAsia"/>
          <w:szCs w:val="24"/>
        </w:rPr>
        <w:t>“基础规范”</w:t>
      </w:r>
      <w:r w:rsidR="00CD4C57">
        <w:rPr>
          <w:rFonts w:ascii="黑体" w:hAnsi="黑体" w:hint="eastAsia"/>
          <w:szCs w:val="24"/>
        </w:rPr>
        <w:t>向</w:t>
      </w:r>
      <w:r w:rsidRPr="00223A05">
        <w:rPr>
          <w:rFonts w:ascii="黑体" w:hAnsi="黑体" w:hint="eastAsia"/>
          <w:szCs w:val="24"/>
        </w:rPr>
        <w:t>实在法</w:t>
      </w:r>
      <w:r w:rsidR="00CD4C57">
        <w:rPr>
          <w:rFonts w:ascii="黑体" w:hAnsi="黑体" w:hint="eastAsia"/>
          <w:szCs w:val="24"/>
        </w:rPr>
        <w:t>回溯</w:t>
      </w:r>
      <w:bookmarkEnd w:id="26"/>
    </w:p>
    <w:p w:rsidR="00C73A9D" w:rsidRPr="00223A05" w:rsidRDefault="00C73A9D" w:rsidP="00C73A9D">
      <w:pPr>
        <w:ind w:firstLineChars="200" w:firstLine="480"/>
        <w:rPr>
          <w:color w:val="000000" w:themeColor="text1"/>
          <w:szCs w:val="24"/>
        </w:rPr>
      </w:pPr>
      <w:proofErr w:type="gramStart"/>
      <w:r w:rsidRPr="00223A05">
        <w:rPr>
          <w:rFonts w:hint="eastAsia"/>
          <w:color w:val="000000" w:themeColor="text1"/>
          <w:szCs w:val="24"/>
        </w:rPr>
        <w:t>凯</w:t>
      </w:r>
      <w:proofErr w:type="gramEnd"/>
      <w:r w:rsidRPr="00223A05">
        <w:rPr>
          <w:rFonts w:hint="eastAsia"/>
          <w:color w:val="000000" w:themeColor="text1"/>
          <w:szCs w:val="24"/>
        </w:rPr>
        <w:t>尔森曾谦虚地指出，纯粹法理论设置</w:t>
      </w:r>
      <w:r>
        <w:rPr>
          <w:rFonts w:hint="eastAsia"/>
          <w:color w:val="000000" w:themeColor="text1"/>
          <w:szCs w:val="24"/>
        </w:rPr>
        <w:t>“基础规范”</w:t>
      </w:r>
      <w:r w:rsidRPr="00223A05">
        <w:rPr>
          <w:rFonts w:hint="eastAsia"/>
          <w:color w:val="000000" w:themeColor="text1"/>
          <w:szCs w:val="24"/>
        </w:rPr>
        <w:t>并非独辟蹊径，而是将法学家所习焉不察或心照不宣者公之于众。</w:t>
      </w:r>
      <w:r w:rsidRPr="00223A05">
        <w:rPr>
          <w:rStyle w:val="ae"/>
          <w:color w:val="000000" w:themeColor="text1"/>
          <w:szCs w:val="24"/>
        </w:rPr>
        <w:footnoteReference w:id="51"/>
      </w:r>
      <w:r w:rsidRPr="00223A05">
        <w:rPr>
          <w:rFonts w:hint="eastAsia"/>
          <w:color w:val="000000" w:themeColor="text1"/>
          <w:szCs w:val="24"/>
        </w:rPr>
        <w:t>然而，对于认知主体而言，先验</w:t>
      </w:r>
      <w:r>
        <w:rPr>
          <w:rFonts w:hint="eastAsia"/>
          <w:color w:val="000000" w:themeColor="text1"/>
          <w:szCs w:val="24"/>
        </w:rPr>
        <w:t>的“基础规范”</w:t>
      </w:r>
      <w:r w:rsidRPr="00223A05">
        <w:rPr>
          <w:rFonts w:hint="eastAsia"/>
          <w:color w:val="000000" w:themeColor="text1"/>
          <w:szCs w:val="24"/>
        </w:rPr>
        <w:t>与经验</w:t>
      </w:r>
      <w:r>
        <w:rPr>
          <w:rFonts w:hint="eastAsia"/>
          <w:color w:val="000000" w:themeColor="text1"/>
          <w:szCs w:val="24"/>
        </w:rPr>
        <w:t>的</w:t>
      </w:r>
      <w:r w:rsidRPr="00223A05">
        <w:rPr>
          <w:rFonts w:hint="eastAsia"/>
          <w:color w:val="000000" w:themeColor="text1"/>
          <w:szCs w:val="24"/>
        </w:rPr>
        <w:t>实在法之间的关系也许并不如纯粹法理论所展现的那样明确。</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正如先天综合判断是对人的认识何以可能的回答，</w:t>
      </w:r>
      <w:r>
        <w:rPr>
          <w:rFonts w:hint="eastAsia"/>
          <w:color w:val="000000" w:themeColor="text1"/>
          <w:szCs w:val="24"/>
        </w:rPr>
        <w:t>“基础规范”</w:t>
      </w:r>
      <w:r w:rsidRPr="00223A05">
        <w:rPr>
          <w:rFonts w:hint="eastAsia"/>
          <w:color w:val="000000" w:themeColor="text1"/>
          <w:szCs w:val="24"/>
        </w:rPr>
        <w:t>乃是对作为认识对象的实在法何以可能的回答，它与实在法无关，仅与认知主体有关。那么，</w:t>
      </w:r>
      <w:r>
        <w:rPr>
          <w:rFonts w:hint="eastAsia"/>
          <w:color w:val="000000" w:themeColor="text1"/>
          <w:szCs w:val="24"/>
        </w:rPr>
        <w:t>“基础规范”</w:t>
      </w:r>
      <w:r w:rsidRPr="00223A05">
        <w:rPr>
          <w:rFonts w:hint="eastAsia"/>
          <w:color w:val="000000" w:themeColor="text1"/>
          <w:szCs w:val="24"/>
        </w:rPr>
        <w:t>相对于实在法的独立性、实在法</w:t>
      </w:r>
      <w:r>
        <w:rPr>
          <w:rFonts w:hint="eastAsia"/>
          <w:color w:val="000000" w:themeColor="text1"/>
          <w:szCs w:val="24"/>
        </w:rPr>
        <w:t>相对于“基础规范”</w:t>
      </w:r>
      <w:r w:rsidRPr="00223A05">
        <w:rPr>
          <w:rFonts w:hint="eastAsia"/>
          <w:color w:val="000000" w:themeColor="text1"/>
          <w:szCs w:val="24"/>
        </w:rPr>
        <w:t>的依赖性就显而易见了，如果没有</w:t>
      </w:r>
      <w:r>
        <w:rPr>
          <w:rFonts w:hint="eastAsia"/>
          <w:color w:val="000000" w:themeColor="text1"/>
          <w:szCs w:val="24"/>
        </w:rPr>
        <w:t>“基础规范”</w:t>
      </w:r>
      <w:r w:rsidRPr="00223A05">
        <w:rPr>
          <w:rFonts w:hint="eastAsia"/>
          <w:color w:val="000000" w:themeColor="text1"/>
          <w:szCs w:val="24"/>
        </w:rPr>
        <w:t>，整个法律规范效力链条便缺失起始点，诸实在法律规范就无法被理解为有效力的法律秩序。然而，效力与实效之间的紧张关系使认知主体必须谨慎看待</w:t>
      </w:r>
      <w:r>
        <w:rPr>
          <w:rFonts w:hint="eastAsia"/>
          <w:color w:val="000000" w:themeColor="text1"/>
          <w:szCs w:val="24"/>
        </w:rPr>
        <w:t>“基础规范”</w:t>
      </w:r>
      <w:r w:rsidRPr="00223A05">
        <w:rPr>
          <w:rFonts w:hint="eastAsia"/>
          <w:color w:val="000000" w:themeColor="text1"/>
          <w:szCs w:val="24"/>
        </w:rPr>
        <w:t>的先验性质</w:t>
      </w:r>
      <w:r>
        <w:rPr>
          <w:rFonts w:hint="eastAsia"/>
          <w:color w:val="000000" w:themeColor="text1"/>
          <w:szCs w:val="24"/>
        </w:rPr>
        <w:t>：</w:t>
      </w:r>
      <w:r w:rsidRPr="00223A05">
        <w:rPr>
          <w:rFonts w:hint="eastAsia"/>
          <w:color w:val="000000" w:themeColor="text1"/>
          <w:szCs w:val="24"/>
        </w:rPr>
        <w:t>一方面，实在</w:t>
      </w:r>
      <w:proofErr w:type="gramStart"/>
      <w:r w:rsidRPr="00223A05">
        <w:rPr>
          <w:rFonts w:hint="eastAsia"/>
          <w:color w:val="000000" w:themeColor="text1"/>
          <w:szCs w:val="24"/>
        </w:rPr>
        <w:t>法秩序</w:t>
      </w:r>
      <w:proofErr w:type="gramEnd"/>
      <w:r w:rsidRPr="00223A05">
        <w:rPr>
          <w:rFonts w:hint="eastAsia"/>
          <w:color w:val="000000" w:themeColor="text1"/>
          <w:szCs w:val="24"/>
        </w:rPr>
        <w:t>作为动态的规范体系，离开了人的创制行为便不成其为规范体系，而人的创制行为特殊性恰恰在于将经验性内容添加进来，即便对于</w:t>
      </w:r>
      <w:r>
        <w:rPr>
          <w:rFonts w:hint="eastAsia"/>
          <w:color w:val="000000" w:themeColor="text1"/>
          <w:szCs w:val="24"/>
        </w:rPr>
        <w:t>“基础规范”</w:t>
      </w:r>
      <w:r w:rsidRPr="00223A05">
        <w:rPr>
          <w:rFonts w:hint="eastAsia"/>
          <w:color w:val="000000" w:themeColor="text1"/>
          <w:szCs w:val="24"/>
        </w:rPr>
        <w:t>来说，其内容也是由最初立法者根据其意志而进行创制行为所添加的经验性成分决定；</w:t>
      </w:r>
      <w:r w:rsidRPr="00223A05">
        <w:rPr>
          <w:rStyle w:val="ae"/>
          <w:color w:val="000000" w:themeColor="text1"/>
          <w:szCs w:val="24"/>
        </w:rPr>
        <w:footnoteReference w:id="52"/>
      </w:r>
      <w:r w:rsidRPr="00223A05">
        <w:rPr>
          <w:rFonts w:hint="eastAsia"/>
          <w:color w:val="000000" w:themeColor="text1"/>
          <w:szCs w:val="24"/>
        </w:rPr>
        <w:t>另一方面，当人们实际上不再遵守某实在</w:t>
      </w:r>
      <w:proofErr w:type="gramStart"/>
      <w:r w:rsidRPr="00223A05">
        <w:rPr>
          <w:rFonts w:hint="eastAsia"/>
          <w:color w:val="000000" w:themeColor="text1"/>
          <w:szCs w:val="24"/>
        </w:rPr>
        <w:t>法秩序</w:t>
      </w:r>
      <w:proofErr w:type="gramEnd"/>
      <w:r w:rsidRPr="00223A05">
        <w:rPr>
          <w:rFonts w:hint="eastAsia"/>
          <w:color w:val="000000" w:themeColor="text1"/>
          <w:szCs w:val="24"/>
        </w:rPr>
        <w:t>时，该法律秩序的</w:t>
      </w:r>
      <w:r>
        <w:rPr>
          <w:rFonts w:hint="eastAsia"/>
          <w:color w:val="000000" w:themeColor="text1"/>
          <w:szCs w:val="24"/>
        </w:rPr>
        <w:t>“基础规范”</w:t>
      </w:r>
      <w:r w:rsidRPr="00223A05">
        <w:rPr>
          <w:rFonts w:hint="eastAsia"/>
          <w:color w:val="000000" w:themeColor="text1"/>
          <w:szCs w:val="24"/>
        </w:rPr>
        <w:t>便不再有效。可以说，正是法律规范与自然事实的必要联结弱化了</w:t>
      </w:r>
      <w:r>
        <w:rPr>
          <w:rFonts w:hint="eastAsia"/>
          <w:color w:val="000000" w:themeColor="text1"/>
          <w:szCs w:val="24"/>
        </w:rPr>
        <w:t>“基础规范”</w:t>
      </w:r>
      <w:r w:rsidRPr="00223A05">
        <w:rPr>
          <w:rFonts w:hint="eastAsia"/>
          <w:color w:val="000000" w:themeColor="text1"/>
          <w:szCs w:val="24"/>
        </w:rPr>
        <w:t>的先验性质，使得</w:t>
      </w:r>
      <w:r>
        <w:rPr>
          <w:rFonts w:hint="eastAsia"/>
          <w:color w:val="000000" w:themeColor="text1"/>
          <w:szCs w:val="24"/>
        </w:rPr>
        <w:t>“基础规范”</w:t>
      </w:r>
      <w:r w:rsidRPr="00223A05">
        <w:rPr>
          <w:rFonts w:hint="eastAsia"/>
          <w:color w:val="000000" w:themeColor="text1"/>
          <w:szCs w:val="24"/>
        </w:rPr>
        <w:t>的效力反而依赖于实在法的实效，呈现出向实在法回溯的现象。</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lastRenderedPageBreak/>
        <w:t>但是，</w:t>
      </w:r>
      <w:r>
        <w:rPr>
          <w:rFonts w:hint="eastAsia"/>
          <w:color w:val="000000" w:themeColor="text1"/>
          <w:szCs w:val="24"/>
        </w:rPr>
        <w:t>“基础规范”</w:t>
      </w:r>
      <w:r w:rsidRPr="00223A05">
        <w:rPr>
          <w:rFonts w:hint="eastAsia"/>
          <w:color w:val="000000" w:themeColor="text1"/>
          <w:szCs w:val="24"/>
        </w:rPr>
        <w:t>与实在法的模糊关系与其说是纯粹法理论的问题，不如说是康德先验哲学本身的理论特征，</w:t>
      </w:r>
      <w:r>
        <w:rPr>
          <w:rFonts w:hint="eastAsia"/>
          <w:color w:val="000000" w:themeColor="text1"/>
          <w:szCs w:val="24"/>
        </w:rPr>
        <w:t>因此，</w:t>
      </w:r>
      <w:r w:rsidRPr="00223A05">
        <w:rPr>
          <w:rFonts w:hint="eastAsia"/>
          <w:color w:val="000000" w:themeColor="text1"/>
          <w:szCs w:val="24"/>
        </w:rPr>
        <w:t>容易引起人们对先验和经验之间关系的混淆</w:t>
      </w:r>
      <w:r>
        <w:rPr>
          <w:rFonts w:hint="eastAsia"/>
          <w:color w:val="000000" w:themeColor="text1"/>
          <w:szCs w:val="24"/>
        </w:rPr>
        <w:t>。在康德那里，</w:t>
      </w:r>
      <w:r w:rsidRPr="00223A05">
        <w:rPr>
          <w:rFonts w:hint="eastAsia"/>
          <w:color w:val="000000" w:themeColor="text1"/>
          <w:szCs w:val="24"/>
        </w:rPr>
        <w:t>先天认识能力中的范畴使得一切经验对象成为可能，但是范畴也只能运用于经验领域，超出经验领域去实现更大范围的综合，便产生先验幻相，知性的先天原理对于先验幻相是无效的。《纯粹理性批判》表现出一种</w:t>
      </w:r>
      <w:r>
        <w:rPr>
          <w:rFonts w:hint="eastAsia"/>
          <w:color w:val="000000" w:themeColor="text1"/>
          <w:szCs w:val="24"/>
        </w:rPr>
        <w:t>“</w:t>
      </w:r>
      <w:r w:rsidRPr="00223A05">
        <w:rPr>
          <w:rFonts w:hint="eastAsia"/>
          <w:color w:val="000000" w:themeColor="text1"/>
          <w:szCs w:val="24"/>
        </w:rPr>
        <w:t>矛盾</w:t>
      </w:r>
      <w:r>
        <w:rPr>
          <w:rFonts w:hint="eastAsia"/>
          <w:color w:val="000000" w:themeColor="text1"/>
          <w:szCs w:val="24"/>
        </w:rPr>
        <w:t>”</w:t>
      </w:r>
      <w:r w:rsidRPr="00223A05">
        <w:rPr>
          <w:rFonts w:hint="eastAsia"/>
          <w:color w:val="000000" w:themeColor="text1"/>
          <w:szCs w:val="24"/>
        </w:rPr>
        <w:t>形态：在否定理性超越自己界限而扩展知识的同时，又不得不承认理性必须如此的“冲动”。</w:t>
      </w:r>
      <w:r w:rsidRPr="00223A05">
        <w:rPr>
          <w:rStyle w:val="ae"/>
          <w:color w:val="000000" w:themeColor="text1"/>
          <w:szCs w:val="24"/>
        </w:rPr>
        <w:footnoteReference w:id="53"/>
      </w:r>
      <w:r w:rsidRPr="00223A05">
        <w:rPr>
          <w:rFonts w:hint="eastAsia"/>
          <w:color w:val="000000" w:themeColor="text1"/>
          <w:szCs w:val="24"/>
        </w:rPr>
        <w:t>据此，有的学者批评康德的先验逻辑过分强调先验主体对于经验对象的优先性，忽视了经验对于先验的约束，甘丹·梅亚苏（</w:t>
      </w:r>
      <w:r w:rsidRPr="00223A05">
        <w:rPr>
          <w:szCs w:val="24"/>
        </w:rPr>
        <w:t xml:space="preserve">Quentin </w:t>
      </w:r>
      <w:proofErr w:type="spellStart"/>
      <w:r w:rsidRPr="00223A05">
        <w:rPr>
          <w:szCs w:val="24"/>
        </w:rPr>
        <w:t>Meillassoux</w:t>
      </w:r>
      <w:proofErr w:type="spellEnd"/>
      <w:r w:rsidRPr="00223A05">
        <w:rPr>
          <w:rFonts w:hint="eastAsia"/>
          <w:color w:val="000000" w:themeColor="text1"/>
          <w:szCs w:val="24"/>
        </w:rPr>
        <w:t>）认为，从经验的角度出发，经验对象实际上成为了先验主体的“回溯性条件（</w:t>
      </w:r>
      <w:r w:rsidRPr="00223A05">
        <w:rPr>
          <w:szCs w:val="24"/>
        </w:rPr>
        <w:t>retro-transcendental condition</w:t>
      </w:r>
      <w:r w:rsidRPr="00223A05">
        <w:rPr>
          <w:rFonts w:hint="eastAsia"/>
          <w:color w:val="000000" w:themeColor="text1"/>
          <w:szCs w:val="24"/>
        </w:rPr>
        <w:t>）”。</w:t>
      </w:r>
      <w:r w:rsidRPr="00223A05">
        <w:rPr>
          <w:rStyle w:val="ae"/>
          <w:color w:val="000000" w:themeColor="text1"/>
          <w:szCs w:val="24"/>
        </w:rPr>
        <w:footnoteReference w:id="54"/>
      </w:r>
    </w:p>
    <w:p w:rsidR="00C73A9D" w:rsidRPr="00223A05" w:rsidRDefault="00C73A9D" w:rsidP="00C73A9D">
      <w:pPr>
        <w:ind w:firstLineChars="200" w:firstLine="480"/>
        <w:rPr>
          <w:color w:val="000000" w:themeColor="text1"/>
          <w:szCs w:val="24"/>
        </w:rPr>
      </w:pPr>
      <w:r>
        <w:rPr>
          <w:rFonts w:hint="eastAsia"/>
          <w:color w:val="000000" w:themeColor="text1"/>
          <w:szCs w:val="24"/>
        </w:rPr>
        <w:t>“基础规范”</w:t>
      </w:r>
      <w:r w:rsidRPr="00223A05">
        <w:rPr>
          <w:rFonts w:hint="eastAsia"/>
          <w:color w:val="000000" w:themeColor="text1"/>
          <w:szCs w:val="24"/>
        </w:rPr>
        <w:t>向实在法回溯的现象引起了很多争论，透过凯尔森同时代法哲学家对</w:t>
      </w:r>
      <w:r>
        <w:rPr>
          <w:rFonts w:hint="eastAsia"/>
          <w:color w:val="000000" w:themeColor="text1"/>
          <w:szCs w:val="24"/>
        </w:rPr>
        <w:t>“基础规范”</w:t>
      </w:r>
      <w:r w:rsidRPr="00223A05">
        <w:rPr>
          <w:rFonts w:hint="eastAsia"/>
          <w:color w:val="000000" w:themeColor="text1"/>
          <w:szCs w:val="24"/>
        </w:rPr>
        <w:t>的批评，更能显示出</w:t>
      </w:r>
      <w:r>
        <w:rPr>
          <w:rFonts w:hint="eastAsia"/>
          <w:color w:val="000000" w:themeColor="text1"/>
          <w:szCs w:val="24"/>
        </w:rPr>
        <w:t>“基础规范”</w:t>
      </w:r>
      <w:r w:rsidRPr="00223A05">
        <w:rPr>
          <w:rFonts w:hint="eastAsia"/>
          <w:color w:val="000000" w:themeColor="text1"/>
          <w:szCs w:val="24"/>
        </w:rPr>
        <w:t>的</w:t>
      </w:r>
      <w:r w:rsidR="000030AD">
        <w:rPr>
          <w:rFonts w:hint="eastAsia"/>
          <w:color w:val="000000" w:themeColor="text1"/>
          <w:szCs w:val="24"/>
        </w:rPr>
        <w:t>“</w:t>
      </w:r>
      <w:r w:rsidR="000030AD" w:rsidRPr="00711772">
        <w:rPr>
          <w:rFonts w:hint="eastAsia"/>
          <w:color w:val="000000" w:themeColor="text1"/>
        </w:rPr>
        <w:t>弱先验性</w:t>
      </w:r>
      <w:r w:rsidR="000030AD">
        <w:rPr>
          <w:rFonts w:hint="eastAsia"/>
          <w:color w:val="000000" w:themeColor="text1"/>
          <w:szCs w:val="24"/>
        </w:rPr>
        <w:t>”</w:t>
      </w:r>
      <w:r w:rsidRPr="00223A05">
        <w:rPr>
          <w:rFonts w:hint="eastAsia"/>
          <w:color w:val="000000" w:themeColor="text1"/>
          <w:szCs w:val="24"/>
        </w:rPr>
        <w:t>。施米特（</w:t>
      </w:r>
      <w:r w:rsidRPr="00223A05">
        <w:rPr>
          <w:rFonts w:hint="eastAsia"/>
          <w:szCs w:val="24"/>
        </w:rPr>
        <w:t>Carl</w:t>
      </w:r>
      <w:r w:rsidRPr="00223A05">
        <w:rPr>
          <w:szCs w:val="24"/>
        </w:rPr>
        <w:t xml:space="preserve"> Schmitt</w:t>
      </w:r>
      <w:r w:rsidRPr="00223A05">
        <w:rPr>
          <w:rFonts w:hint="eastAsia"/>
          <w:color w:val="000000" w:themeColor="text1"/>
          <w:szCs w:val="24"/>
        </w:rPr>
        <w:t>）批评规范主义剥夺了规范的效力与其实质内容之间的关系，法律规范变成了空洞的标签，任何类型的法令、命令和措施都能够借助合法性原则成为规范，</w:t>
      </w:r>
      <w:r w:rsidRPr="00223A05">
        <w:rPr>
          <w:rStyle w:val="ae"/>
          <w:color w:val="000000" w:themeColor="text1"/>
          <w:szCs w:val="24"/>
        </w:rPr>
        <w:footnoteReference w:id="55"/>
      </w:r>
      <w:r>
        <w:rPr>
          <w:rFonts w:hint="eastAsia"/>
          <w:color w:val="000000" w:themeColor="text1"/>
          <w:szCs w:val="24"/>
        </w:rPr>
        <w:t>“基础规范”</w:t>
      </w:r>
      <w:r w:rsidRPr="00223A05">
        <w:rPr>
          <w:rFonts w:hint="eastAsia"/>
          <w:color w:val="000000" w:themeColor="text1"/>
          <w:szCs w:val="24"/>
        </w:rPr>
        <w:t>不过是“对实在性同义反复的夹生饭”。</w:t>
      </w:r>
      <w:r w:rsidRPr="00223A05">
        <w:rPr>
          <w:rStyle w:val="ae"/>
          <w:color w:val="000000" w:themeColor="text1"/>
          <w:szCs w:val="24"/>
        </w:rPr>
        <w:footnoteReference w:id="56"/>
      </w:r>
      <w:r w:rsidRPr="00223A05">
        <w:rPr>
          <w:rFonts w:hint="eastAsia"/>
          <w:color w:val="000000" w:themeColor="text1"/>
          <w:szCs w:val="24"/>
        </w:rPr>
        <w:t>赫尔曼·海勒（</w:t>
      </w:r>
      <w:r w:rsidRPr="00223A05">
        <w:rPr>
          <w:rFonts w:hint="eastAsia"/>
          <w:szCs w:val="24"/>
        </w:rPr>
        <w:t>H</w:t>
      </w:r>
      <w:r w:rsidRPr="00223A05">
        <w:rPr>
          <w:szCs w:val="24"/>
        </w:rPr>
        <w:t>ermann Heller</w:t>
      </w:r>
      <w:r w:rsidRPr="00223A05">
        <w:rPr>
          <w:rFonts w:hint="eastAsia"/>
          <w:color w:val="000000" w:themeColor="text1"/>
          <w:szCs w:val="24"/>
        </w:rPr>
        <w:t>）</w:t>
      </w:r>
      <w:r>
        <w:rPr>
          <w:rFonts w:hint="eastAsia"/>
          <w:color w:val="000000" w:themeColor="text1"/>
          <w:szCs w:val="24"/>
        </w:rPr>
        <w:t>则</w:t>
      </w:r>
      <w:r w:rsidRPr="00223A05">
        <w:rPr>
          <w:rFonts w:hint="eastAsia"/>
          <w:color w:val="000000" w:themeColor="text1"/>
          <w:szCs w:val="24"/>
        </w:rPr>
        <w:t>认为，康德的理性批判消解了一元论的自然秩序，理性领域与非理性领域断裂开来，法被赶入实践理性领域，与社会学脱节。</w:t>
      </w:r>
      <w:r>
        <w:rPr>
          <w:rFonts w:hint="eastAsia"/>
          <w:color w:val="000000" w:themeColor="text1"/>
          <w:szCs w:val="24"/>
        </w:rPr>
        <w:t>而</w:t>
      </w:r>
      <w:r w:rsidRPr="00223A05">
        <w:rPr>
          <w:rFonts w:hint="eastAsia"/>
          <w:color w:val="000000" w:themeColor="text1"/>
          <w:szCs w:val="24"/>
        </w:rPr>
        <w:t>基本规范是凯尔森用来连接事实性与有效性之间的桥梁，但却无法告诉我们决定实证法律的，究竟是历史性的个人意志还是</w:t>
      </w:r>
      <w:r>
        <w:rPr>
          <w:rFonts w:hint="eastAsia"/>
          <w:color w:val="000000" w:themeColor="text1"/>
          <w:szCs w:val="24"/>
        </w:rPr>
        <w:t>“基础规范”</w:t>
      </w:r>
      <w:r w:rsidRPr="00223A05">
        <w:rPr>
          <w:rFonts w:hint="eastAsia"/>
          <w:color w:val="000000" w:themeColor="text1"/>
          <w:szCs w:val="24"/>
        </w:rPr>
        <w:t>。</w:t>
      </w:r>
      <w:r w:rsidRPr="00223A05">
        <w:rPr>
          <w:rStyle w:val="ae"/>
          <w:color w:val="000000" w:themeColor="text1"/>
          <w:szCs w:val="24"/>
        </w:rPr>
        <w:footnoteReference w:id="57"/>
      </w:r>
      <w:r w:rsidRPr="00223A05">
        <w:rPr>
          <w:rFonts w:hint="eastAsia"/>
          <w:color w:val="000000" w:themeColor="text1"/>
          <w:szCs w:val="24"/>
        </w:rPr>
        <w:t>哈特（</w:t>
      </w:r>
      <w:r w:rsidRPr="00223A05">
        <w:rPr>
          <w:rFonts w:hint="eastAsia"/>
          <w:szCs w:val="24"/>
        </w:rPr>
        <w:t>H.</w:t>
      </w:r>
      <w:r w:rsidRPr="00223A05">
        <w:rPr>
          <w:szCs w:val="24"/>
        </w:rPr>
        <w:t>L.A Hart</w:t>
      </w:r>
      <w:r w:rsidRPr="00223A05">
        <w:rPr>
          <w:rFonts w:hint="eastAsia"/>
          <w:color w:val="000000" w:themeColor="text1"/>
          <w:szCs w:val="24"/>
        </w:rPr>
        <w:t>）则援引英国没有</w:t>
      </w:r>
      <w:r w:rsidR="00CD4C57">
        <w:rPr>
          <w:rFonts w:hint="eastAsia"/>
          <w:color w:val="000000" w:themeColor="text1"/>
          <w:szCs w:val="24"/>
        </w:rPr>
        <w:t>成文宪法的事实，</w:t>
      </w:r>
      <w:r w:rsidRPr="00223A05">
        <w:rPr>
          <w:rFonts w:hint="eastAsia"/>
          <w:color w:val="000000" w:themeColor="text1"/>
          <w:szCs w:val="24"/>
        </w:rPr>
        <w:t>以实效直接否定了</w:t>
      </w:r>
      <w:r>
        <w:rPr>
          <w:rFonts w:hint="eastAsia"/>
          <w:color w:val="000000" w:themeColor="text1"/>
          <w:szCs w:val="24"/>
        </w:rPr>
        <w:t>“基础规范”</w:t>
      </w:r>
      <w:r w:rsidRPr="00223A05">
        <w:rPr>
          <w:rFonts w:hint="eastAsia"/>
          <w:color w:val="000000" w:themeColor="text1"/>
          <w:szCs w:val="24"/>
        </w:rPr>
        <w:t>存在的必要性</w:t>
      </w:r>
      <w:r w:rsidRPr="00223A05">
        <w:rPr>
          <w:rFonts w:hint="eastAsia"/>
          <w:color w:val="000000" w:themeColor="text1"/>
          <w:szCs w:val="24"/>
        </w:rPr>
        <w:t>,</w:t>
      </w:r>
      <w:r w:rsidRPr="00223A05">
        <w:rPr>
          <w:rFonts w:hint="eastAsia"/>
          <w:color w:val="000000" w:themeColor="text1"/>
          <w:szCs w:val="24"/>
        </w:rPr>
        <w:t>他认为，如果规定各种法源的宪法是被接受且实际存在的，则没必要去额外要求有一条规则要求宪法应该被服从。</w:t>
      </w:r>
      <w:r w:rsidRPr="00223A05">
        <w:rPr>
          <w:rStyle w:val="ae"/>
          <w:color w:val="000000" w:themeColor="text1"/>
          <w:szCs w:val="24"/>
        </w:rPr>
        <w:footnoteReference w:id="58"/>
      </w:r>
    </w:p>
    <w:p w:rsidR="00C73A9D" w:rsidRPr="00223A05" w:rsidRDefault="00C73A9D" w:rsidP="00C73A9D">
      <w:pPr>
        <w:pStyle w:val="3"/>
        <w:ind w:firstLine="482"/>
        <w:rPr>
          <w:rFonts w:ascii="黑体" w:hAnsi="黑体"/>
          <w:szCs w:val="24"/>
        </w:rPr>
      </w:pPr>
      <w:bookmarkStart w:id="27" w:name="_Toc7446696"/>
      <w:r w:rsidRPr="00223A05">
        <w:rPr>
          <w:rFonts w:ascii="黑体" w:hAnsi="黑体"/>
          <w:szCs w:val="24"/>
        </w:rPr>
        <w:lastRenderedPageBreak/>
        <w:t>2.</w:t>
      </w:r>
      <w:r>
        <w:rPr>
          <w:rFonts w:ascii="黑体" w:hAnsi="黑体" w:hint="eastAsia"/>
          <w:szCs w:val="24"/>
        </w:rPr>
        <w:t>“基础规范”</w:t>
      </w:r>
      <w:proofErr w:type="gramStart"/>
      <w:r w:rsidRPr="00223A05">
        <w:rPr>
          <w:rFonts w:ascii="黑体" w:hAnsi="黑体" w:hint="eastAsia"/>
          <w:szCs w:val="24"/>
        </w:rPr>
        <w:t>的</w:t>
      </w:r>
      <w:r w:rsidR="00CD4C57">
        <w:rPr>
          <w:rFonts w:ascii="黑体" w:hAnsi="黑体" w:hint="eastAsia"/>
          <w:szCs w:val="24"/>
        </w:rPr>
        <w:t>后溯推论</w:t>
      </w:r>
      <w:proofErr w:type="gramEnd"/>
      <w:r w:rsidR="00CD4C57">
        <w:rPr>
          <w:rFonts w:ascii="黑体" w:hAnsi="黑体" w:hint="eastAsia"/>
          <w:szCs w:val="24"/>
        </w:rPr>
        <w:t>法</w:t>
      </w:r>
      <w:bookmarkEnd w:id="27"/>
    </w:p>
    <w:p w:rsidR="00C73A9D" w:rsidRPr="00223A05" w:rsidRDefault="000030AD" w:rsidP="00C73A9D">
      <w:pPr>
        <w:ind w:firstLineChars="200" w:firstLine="480"/>
        <w:rPr>
          <w:color w:val="000000" w:themeColor="text1"/>
          <w:szCs w:val="24"/>
        </w:rPr>
      </w:pPr>
      <w:r>
        <w:rPr>
          <w:rFonts w:hint="eastAsia"/>
          <w:color w:val="000000" w:themeColor="text1"/>
          <w:szCs w:val="24"/>
        </w:rPr>
        <w:t>“基础规范”</w:t>
      </w:r>
      <w:r w:rsidR="00C73A9D">
        <w:rPr>
          <w:rFonts w:hint="eastAsia"/>
          <w:color w:val="000000" w:themeColor="text1"/>
          <w:szCs w:val="24"/>
        </w:rPr>
        <w:t>的“弱先验性”除了以“基础规范”向实在法回溯的现象体现出来，还在于</w:t>
      </w:r>
      <w:proofErr w:type="gramStart"/>
      <w:r w:rsidR="00C73A9D">
        <w:rPr>
          <w:rFonts w:hint="eastAsia"/>
          <w:color w:val="000000" w:themeColor="text1"/>
          <w:szCs w:val="24"/>
        </w:rPr>
        <w:t>凯</w:t>
      </w:r>
      <w:proofErr w:type="gramEnd"/>
      <w:r w:rsidR="00C73A9D">
        <w:rPr>
          <w:rFonts w:hint="eastAsia"/>
          <w:color w:val="000000" w:themeColor="text1"/>
          <w:szCs w:val="24"/>
        </w:rPr>
        <w:t>尔森借助康德的先验论证缺乏完善的证明过程，如果说前者是康德的先验哲学理论特征影响下的结果，后者则是</w:t>
      </w:r>
      <w:proofErr w:type="gramStart"/>
      <w:r w:rsidR="00C73A9D">
        <w:rPr>
          <w:rFonts w:hint="eastAsia"/>
          <w:color w:val="000000" w:themeColor="text1"/>
          <w:szCs w:val="24"/>
        </w:rPr>
        <w:t>凯</w:t>
      </w:r>
      <w:proofErr w:type="gramEnd"/>
      <w:r w:rsidR="00C73A9D">
        <w:rPr>
          <w:rFonts w:hint="eastAsia"/>
          <w:color w:val="000000" w:themeColor="text1"/>
          <w:szCs w:val="24"/>
        </w:rPr>
        <w:t>尔森对先验论证的不完全借鉴所造成的。</w:t>
      </w:r>
    </w:p>
    <w:p w:rsidR="00C73A9D" w:rsidRPr="00223A05" w:rsidRDefault="00C73A9D" w:rsidP="00C73A9D">
      <w:pPr>
        <w:ind w:firstLineChars="200" w:firstLine="480"/>
        <w:rPr>
          <w:color w:val="000000" w:themeColor="text1"/>
          <w:szCs w:val="24"/>
        </w:rPr>
      </w:pPr>
      <w:r>
        <w:rPr>
          <w:rFonts w:hint="eastAsia"/>
          <w:color w:val="000000" w:themeColor="text1"/>
          <w:szCs w:val="24"/>
        </w:rPr>
        <w:t>我们知道</w:t>
      </w:r>
      <w:r w:rsidRPr="00223A05">
        <w:rPr>
          <w:rFonts w:hint="eastAsia"/>
          <w:color w:val="000000" w:themeColor="text1"/>
          <w:szCs w:val="24"/>
        </w:rPr>
        <w:t>，康德的先验论证以两种方式进行，服务于不同的目的。《纯粹理性批判》的任务是为形而上学“清理和平整全部杂草丛生的地基”，</w:t>
      </w:r>
      <w:r w:rsidRPr="00223A05">
        <w:rPr>
          <w:rStyle w:val="ae"/>
          <w:color w:val="000000" w:themeColor="text1"/>
          <w:szCs w:val="24"/>
        </w:rPr>
        <w:footnoteReference w:id="59"/>
      </w:r>
      <w:r w:rsidRPr="00223A05">
        <w:rPr>
          <w:rFonts w:hint="eastAsia"/>
          <w:color w:val="000000" w:themeColor="text1"/>
          <w:szCs w:val="24"/>
        </w:rPr>
        <w:t>康德运用了前溯（</w:t>
      </w:r>
      <w:r w:rsidRPr="00223A05">
        <w:rPr>
          <w:rFonts w:hint="eastAsia"/>
          <w:szCs w:val="24"/>
        </w:rPr>
        <w:t>progressive</w:t>
      </w:r>
      <w:r w:rsidRPr="00223A05">
        <w:rPr>
          <w:rFonts w:hint="eastAsia"/>
          <w:color w:val="000000" w:themeColor="text1"/>
          <w:szCs w:val="24"/>
        </w:rPr>
        <w:t>）推论法，即从被给予和已被认识的有条件者出发，追问有条件者被认识何以可能，寻找条件的条件，进而上升到对于无条件者的认识。</w:t>
      </w:r>
      <w:r w:rsidRPr="00223A05">
        <w:rPr>
          <w:rStyle w:val="ae"/>
          <w:color w:val="000000" w:themeColor="text1"/>
          <w:szCs w:val="24"/>
        </w:rPr>
        <w:footnoteReference w:id="60"/>
      </w:r>
      <w:r w:rsidRPr="00223A05">
        <w:rPr>
          <w:rFonts w:hint="eastAsia"/>
          <w:color w:val="000000" w:themeColor="text1"/>
          <w:szCs w:val="24"/>
        </w:rPr>
        <w:t>例如，先验感性论从经验对象出发，进而阐明人的先天直观能力，先验分析论则从一般判断出发，进而抽离出其中的纯粹知性概念。</w:t>
      </w:r>
      <w:r>
        <w:rPr>
          <w:rFonts w:hint="eastAsia"/>
          <w:color w:val="000000" w:themeColor="text1"/>
          <w:szCs w:val="24"/>
        </w:rPr>
        <w:t>但在</w:t>
      </w:r>
      <w:r w:rsidRPr="00223A05">
        <w:rPr>
          <w:rFonts w:hint="eastAsia"/>
          <w:color w:val="000000" w:themeColor="text1"/>
          <w:szCs w:val="24"/>
        </w:rPr>
        <w:t>《未来形而上学导论》</w:t>
      </w:r>
      <w:r>
        <w:rPr>
          <w:rFonts w:hint="eastAsia"/>
          <w:color w:val="000000" w:themeColor="text1"/>
          <w:szCs w:val="24"/>
        </w:rPr>
        <w:t>这本</w:t>
      </w:r>
      <w:r w:rsidRPr="00223A05">
        <w:rPr>
          <w:rFonts w:hint="eastAsia"/>
          <w:color w:val="000000" w:themeColor="text1"/>
          <w:szCs w:val="24"/>
        </w:rPr>
        <w:t>为“未来的教师发掘这门科学”准备的</w:t>
      </w:r>
      <w:r>
        <w:rPr>
          <w:rFonts w:hint="eastAsia"/>
          <w:color w:val="000000" w:themeColor="text1"/>
          <w:szCs w:val="24"/>
        </w:rPr>
        <w:t>著作中</w:t>
      </w:r>
      <w:r w:rsidRPr="00223A05">
        <w:rPr>
          <w:rFonts w:hint="eastAsia"/>
          <w:color w:val="000000" w:themeColor="text1"/>
          <w:szCs w:val="24"/>
        </w:rPr>
        <w:t>，</w:t>
      </w:r>
      <w:r w:rsidRPr="00223A05">
        <w:rPr>
          <w:rStyle w:val="ae"/>
          <w:color w:val="000000" w:themeColor="text1"/>
          <w:szCs w:val="24"/>
        </w:rPr>
        <w:footnoteReference w:id="61"/>
      </w:r>
      <w:r w:rsidRPr="00223A05">
        <w:rPr>
          <w:rFonts w:hint="eastAsia"/>
          <w:color w:val="000000" w:themeColor="text1"/>
          <w:szCs w:val="24"/>
        </w:rPr>
        <w:t>康德采取</w:t>
      </w:r>
      <w:r>
        <w:rPr>
          <w:rFonts w:hint="eastAsia"/>
          <w:color w:val="000000" w:themeColor="text1"/>
          <w:szCs w:val="24"/>
        </w:rPr>
        <w:t>的是</w:t>
      </w:r>
      <w:r w:rsidRPr="00223A05">
        <w:rPr>
          <w:rFonts w:hint="eastAsia"/>
          <w:color w:val="000000" w:themeColor="text1"/>
          <w:szCs w:val="24"/>
        </w:rPr>
        <w:t>后溯（</w:t>
      </w:r>
      <w:r w:rsidRPr="00223A05">
        <w:rPr>
          <w:rFonts w:hint="eastAsia"/>
          <w:szCs w:val="24"/>
        </w:rPr>
        <w:t>regressive</w:t>
      </w:r>
      <w:r w:rsidRPr="00223A05">
        <w:rPr>
          <w:rFonts w:hint="eastAsia"/>
          <w:color w:val="000000" w:themeColor="text1"/>
          <w:szCs w:val="24"/>
        </w:rPr>
        <w:t>）推论法，</w:t>
      </w:r>
      <w:r>
        <w:rPr>
          <w:rFonts w:hint="eastAsia"/>
          <w:color w:val="000000" w:themeColor="text1"/>
          <w:szCs w:val="24"/>
        </w:rPr>
        <w:t>即</w:t>
      </w:r>
      <w:r w:rsidRPr="00223A05">
        <w:rPr>
          <w:rFonts w:hint="eastAsia"/>
          <w:color w:val="000000" w:themeColor="text1"/>
          <w:szCs w:val="24"/>
        </w:rPr>
        <w:t>直接从先天综合判断是现实的这一点开始，但在这种情况下，必须研究这种可能性的根据，追问这种判断如何可能，以便从它的可能性的原则出发，规定它应用的条件、范围和界限。</w:t>
      </w:r>
      <w:r w:rsidRPr="00223A05">
        <w:rPr>
          <w:rStyle w:val="ae"/>
          <w:color w:val="000000" w:themeColor="text1"/>
          <w:szCs w:val="24"/>
        </w:rPr>
        <w:footnoteReference w:id="62"/>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凯尔森运用先验</w:t>
      </w:r>
      <w:r>
        <w:rPr>
          <w:rFonts w:hint="eastAsia"/>
          <w:color w:val="000000" w:themeColor="text1"/>
          <w:szCs w:val="24"/>
        </w:rPr>
        <w:t>论证</w:t>
      </w:r>
      <w:r w:rsidRPr="00223A05">
        <w:rPr>
          <w:rFonts w:hint="eastAsia"/>
          <w:color w:val="000000" w:themeColor="text1"/>
          <w:szCs w:val="24"/>
        </w:rPr>
        <w:t>的主要结果是“应当”范畴的挖掘和</w:t>
      </w:r>
      <w:r>
        <w:rPr>
          <w:rFonts w:hint="eastAsia"/>
          <w:color w:val="000000" w:themeColor="text1"/>
          <w:szCs w:val="24"/>
        </w:rPr>
        <w:t>“基础规范”</w:t>
      </w:r>
      <w:r w:rsidRPr="00223A05">
        <w:rPr>
          <w:rFonts w:hint="eastAsia"/>
          <w:color w:val="000000" w:themeColor="text1"/>
          <w:szCs w:val="24"/>
        </w:rPr>
        <w:t>的预设，然而</w:t>
      </w:r>
      <w:r>
        <w:rPr>
          <w:rFonts w:hint="eastAsia"/>
          <w:color w:val="000000" w:themeColor="text1"/>
          <w:szCs w:val="24"/>
        </w:rPr>
        <w:t>二者将以怎样的方式来构造先验论证的证明过程</w:t>
      </w:r>
      <w:r w:rsidRPr="00223A05">
        <w:rPr>
          <w:rFonts w:hint="eastAsia"/>
          <w:color w:val="000000" w:themeColor="text1"/>
          <w:szCs w:val="24"/>
        </w:rPr>
        <w:t>，鲍尔森（</w:t>
      </w:r>
      <w:r w:rsidRPr="00223A05">
        <w:rPr>
          <w:rFonts w:hint="eastAsia"/>
          <w:szCs w:val="24"/>
        </w:rPr>
        <w:t>Stanley</w:t>
      </w:r>
      <w:r w:rsidRPr="00223A05">
        <w:rPr>
          <w:szCs w:val="24"/>
        </w:rPr>
        <w:t xml:space="preserve"> </w:t>
      </w:r>
      <w:r w:rsidRPr="00223A05">
        <w:rPr>
          <w:rFonts w:hint="eastAsia"/>
          <w:szCs w:val="24"/>
        </w:rPr>
        <w:t>L.</w:t>
      </w:r>
      <w:r w:rsidRPr="00223A05">
        <w:rPr>
          <w:szCs w:val="24"/>
        </w:rPr>
        <w:t xml:space="preserve"> Paulson</w:t>
      </w:r>
      <w:r w:rsidRPr="00223A05">
        <w:rPr>
          <w:rFonts w:hint="eastAsia"/>
          <w:color w:val="000000" w:themeColor="text1"/>
          <w:szCs w:val="24"/>
        </w:rPr>
        <w:t>）给出了一种可能的解释。鲍尔森认为，凯尔森利引入“规范性归属（</w:t>
      </w:r>
      <w:r w:rsidRPr="00223A05">
        <w:rPr>
          <w:rFonts w:hint="eastAsia"/>
          <w:szCs w:val="24"/>
        </w:rPr>
        <w:t>normative</w:t>
      </w:r>
      <w:r w:rsidRPr="00223A05">
        <w:rPr>
          <w:szCs w:val="24"/>
        </w:rPr>
        <w:t xml:space="preserve"> </w:t>
      </w:r>
      <w:r w:rsidRPr="00223A05">
        <w:rPr>
          <w:rFonts w:hint="eastAsia"/>
          <w:szCs w:val="24"/>
        </w:rPr>
        <w:t>imputation</w:t>
      </w:r>
      <w:r w:rsidRPr="00223A05">
        <w:rPr>
          <w:rFonts w:hint="eastAsia"/>
          <w:color w:val="000000" w:themeColor="text1"/>
          <w:szCs w:val="24"/>
        </w:rPr>
        <w:t>）”作为基</w:t>
      </w:r>
      <w:r>
        <w:rPr>
          <w:rFonts w:hint="eastAsia"/>
          <w:color w:val="000000" w:themeColor="text1"/>
          <w:szCs w:val="24"/>
        </w:rPr>
        <w:t>本</w:t>
      </w:r>
      <w:r w:rsidRPr="00223A05">
        <w:rPr>
          <w:rFonts w:hint="eastAsia"/>
          <w:color w:val="000000" w:themeColor="text1"/>
          <w:szCs w:val="24"/>
        </w:rPr>
        <w:t>范畴，并且运用</w:t>
      </w:r>
      <w:proofErr w:type="gramStart"/>
      <w:r w:rsidRPr="00223A05">
        <w:rPr>
          <w:rFonts w:hint="eastAsia"/>
          <w:color w:val="000000" w:themeColor="text1"/>
          <w:szCs w:val="24"/>
        </w:rPr>
        <w:t>了后溯推论</w:t>
      </w:r>
      <w:proofErr w:type="gramEnd"/>
      <w:r w:rsidRPr="00223A05">
        <w:rPr>
          <w:rFonts w:hint="eastAsia"/>
          <w:color w:val="000000" w:themeColor="text1"/>
          <w:szCs w:val="24"/>
        </w:rPr>
        <w:t>法。需要指出的是，鲍尔森所谓的“规范性归属”范畴本质上即上文述及的“应当”范畴，原因在于，运用康德的做法，对被表述为假言命题的法律规范的所有经验性内容进行抽离之后，剩下的只有一个范畴，即</w:t>
      </w:r>
      <w:r w:rsidRPr="00223A05">
        <w:rPr>
          <w:rFonts w:hint="eastAsia"/>
          <w:color w:val="000000" w:themeColor="text1"/>
          <w:szCs w:val="24"/>
        </w:rPr>
        <w:t xml:space="preserve"> </w:t>
      </w:r>
      <w:r w:rsidRPr="00223A05">
        <w:rPr>
          <w:rFonts w:hint="eastAsia"/>
          <w:color w:val="000000" w:themeColor="text1"/>
          <w:szCs w:val="24"/>
        </w:rPr>
        <w:t>“应当”。</w:t>
      </w:r>
      <w:proofErr w:type="gramStart"/>
      <w:r w:rsidRPr="00223A05">
        <w:rPr>
          <w:rFonts w:hint="eastAsia"/>
          <w:color w:val="000000" w:themeColor="text1"/>
          <w:szCs w:val="24"/>
        </w:rPr>
        <w:t>后溯论证</w:t>
      </w:r>
      <w:proofErr w:type="gramEnd"/>
      <w:r w:rsidRPr="00223A05">
        <w:rPr>
          <w:rFonts w:hint="eastAsia"/>
          <w:color w:val="000000" w:themeColor="text1"/>
          <w:szCs w:val="24"/>
        </w:rPr>
        <w:t>具体展开为：已知法律规范被认识并表述出来；因为只有预设规范性归属范畴，才能使法律规范获得“应当”意义而成其为法律规范，所以，规范性归属范畴已被预设。</w:t>
      </w:r>
      <w:r w:rsidRPr="00223A05">
        <w:rPr>
          <w:rStyle w:val="ae"/>
          <w:color w:val="000000" w:themeColor="text1"/>
          <w:szCs w:val="24"/>
        </w:rPr>
        <w:footnoteReference w:id="63"/>
      </w:r>
      <w:r w:rsidRPr="00223A05">
        <w:rPr>
          <w:rFonts w:hint="eastAsia"/>
          <w:color w:val="000000" w:themeColor="text1"/>
          <w:szCs w:val="24"/>
        </w:rPr>
        <w:t>规范性归属范畴得</w:t>
      </w:r>
      <w:r w:rsidRPr="00223A05">
        <w:rPr>
          <w:rFonts w:hint="eastAsia"/>
          <w:color w:val="000000" w:themeColor="text1"/>
          <w:szCs w:val="24"/>
        </w:rPr>
        <w:lastRenderedPageBreak/>
        <w:t>证之后，再将此范畴运用于认识所有可能的实在法律规范，自然推论出</w:t>
      </w:r>
      <w:r>
        <w:rPr>
          <w:rFonts w:hint="eastAsia"/>
          <w:color w:val="000000" w:themeColor="text1"/>
          <w:szCs w:val="24"/>
        </w:rPr>
        <w:t>“基础规范”</w:t>
      </w:r>
      <w:r w:rsidRPr="00223A05">
        <w:rPr>
          <w:rFonts w:hint="eastAsia"/>
          <w:color w:val="000000" w:themeColor="text1"/>
          <w:szCs w:val="24"/>
        </w:rPr>
        <w:t>。</w:t>
      </w:r>
    </w:p>
    <w:p w:rsidR="00C73A9D" w:rsidRDefault="00C73A9D" w:rsidP="00C73A9D">
      <w:pPr>
        <w:ind w:firstLineChars="200" w:firstLine="480"/>
        <w:rPr>
          <w:color w:val="000000" w:themeColor="text1"/>
          <w:szCs w:val="24"/>
        </w:rPr>
      </w:pPr>
      <w:r w:rsidRPr="00223A05">
        <w:rPr>
          <w:rFonts w:hint="eastAsia"/>
          <w:color w:val="000000" w:themeColor="text1"/>
          <w:szCs w:val="24"/>
        </w:rPr>
        <w:t>然而，</w:t>
      </w:r>
      <w:proofErr w:type="gramStart"/>
      <w:r w:rsidR="008810A1">
        <w:rPr>
          <w:rFonts w:hint="eastAsia"/>
          <w:color w:val="000000" w:themeColor="text1"/>
          <w:szCs w:val="24"/>
        </w:rPr>
        <w:t>凯</w:t>
      </w:r>
      <w:proofErr w:type="gramEnd"/>
      <w:r w:rsidR="008810A1">
        <w:rPr>
          <w:rFonts w:hint="eastAsia"/>
          <w:color w:val="000000" w:themeColor="text1"/>
          <w:szCs w:val="24"/>
        </w:rPr>
        <w:t>尔森</w:t>
      </w:r>
      <w:proofErr w:type="gramStart"/>
      <w:r w:rsidR="008810A1">
        <w:rPr>
          <w:rFonts w:hint="eastAsia"/>
          <w:color w:val="000000" w:themeColor="text1"/>
          <w:szCs w:val="24"/>
        </w:rPr>
        <w:t>运用</w:t>
      </w:r>
      <w:r w:rsidRPr="00223A05">
        <w:rPr>
          <w:rFonts w:hint="eastAsia"/>
          <w:color w:val="000000" w:themeColor="text1"/>
          <w:szCs w:val="24"/>
        </w:rPr>
        <w:t>后溯推论</w:t>
      </w:r>
      <w:proofErr w:type="gramEnd"/>
      <w:r w:rsidRPr="00223A05">
        <w:rPr>
          <w:rFonts w:hint="eastAsia"/>
          <w:color w:val="000000" w:themeColor="text1"/>
          <w:szCs w:val="24"/>
        </w:rPr>
        <w:t>法</w:t>
      </w:r>
      <w:r w:rsidR="008810A1">
        <w:rPr>
          <w:rFonts w:hint="eastAsia"/>
          <w:color w:val="000000" w:themeColor="text1"/>
          <w:szCs w:val="24"/>
        </w:rPr>
        <w:t>所展现的</w:t>
      </w:r>
      <w:r>
        <w:rPr>
          <w:rFonts w:hint="eastAsia"/>
          <w:color w:val="000000" w:themeColor="text1"/>
          <w:szCs w:val="24"/>
        </w:rPr>
        <w:t>证明过程</w:t>
      </w:r>
      <w:r w:rsidR="008810A1">
        <w:rPr>
          <w:rFonts w:hint="eastAsia"/>
          <w:color w:val="000000" w:themeColor="text1"/>
          <w:szCs w:val="24"/>
        </w:rPr>
        <w:t>是不完善的</w:t>
      </w:r>
      <w:r w:rsidRPr="00223A05">
        <w:rPr>
          <w:rFonts w:hint="eastAsia"/>
          <w:color w:val="000000" w:themeColor="text1"/>
          <w:szCs w:val="24"/>
        </w:rPr>
        <w:t>，跳过了“对实在法进行规范性认识是否可能”这个问题的回答。</w:t>
      </w:r>
      <w:proofErr w:type="gramStart"/>
      <w:r w:rsidRPr="00223A05">
        <w:rPr>
          <w:rFonts w:hint="eastAsia"/>
          <w:color w:val="000000" w:themeColor="text1"/>
          <w:szCs w:val="24"/>
        </w:rPr>
        <w:t>凯</w:t>
      </w:r>
      <w:proofErr w:type="gramEnd"/>
      <w:r w:rsidRPr="00223A05">
        <w:rPr>
          <w:rFonts w:hint="eastAsia"/>
          <w:color w:val="000000" w:themeColor="text1"/>
          <w:szCs w:val="24"/>
        </w:rPr>
        <w:t>尔森将“对实在法进行规范性认识”视作法学家的“心照不宣”，</w:t>
      </w:r>
      <w:proofErr w:type="gramStart"/>
      <w:r w:rsidRPr="00223A05">
        <w:rPr>
          <w:rFonts w:hint="eastAsia"/>
          <w:color w:val="000000" w:themeColor="text1"/>
          <w:szCs w:val="24"/>
        </w:rPr>
        <w:t>表明后溯</w:t>
      </w:r>
      <w:r>
        <w:rPr>
          <w:rFonts w:hint="eastAsia"/>
          <w:color w:val="000000" w:themeColor="text1"/>
          <w:szCs w:val="24"/>
        </w:rPr>
        <w:t>推论</w:t>
      </w:r>
      <w:proofErr w:type="gramEnd"/>
      <w:r>
        <w:rPr>
          <w:rFonts w:hint="eastAsia"/>
          <w:color w:val="000000" w:themeColor="text1"/>
          <w:szCs w:val="24"/>
        </w:rPr>
        <w:t>法</w:t>
      </w:r>
      <w:r w:rsidRPr="00223A05">
        <w:rPr>
          <w:rFonts w:hint="eastAsia"/>
          <w:color w:val="000000" w:themeColor="text1"/>
          <w:szCs w:val="24"/>
        </w:rPr>
        <w:t>并不是从经验法律材料出发的，而是从经验法律材料已经被认识为法律规范这一点开始的。但</w:t>
      </w:r>
      <w:r>
        <w:rPr>
          <w:rFonts w:hint="eastAsia"/>
          <w:color w:val="000000" w:themeColor="text1"/>
          <w:szCs w:val="24"/>
        </w:rPr>
        <w:t>问题</w:t>
      </w:r>
      <w:r w:rsidRPr="00223A05">
        <w:rPr>
          <w:rFonts w:hint="eastAsia"/>
          <w:color w:val="000000" w:themeColor="text1"/>
          <w:szCs w:val="24"/>
        </w:rPr>
        <w:t>是，认识实在法具有多种可选择的方式，同一经验法律材料可以成为多种不同科学的认知对象。例如，法社会学</w:t>
      </w:r>
      <w:r>
        <w:rPr>
          <w:rFonts w:hint="eastAsia"/>
          <w:color w:val="000000" w:themeColor="text1"/>
          <w:szCs w:val="24"/>
        </w:rPr>
        <w:t>就是</w:t>
      </w:r>
      <w:r w:rsidRPr="00223A05">
        <w:rPr>
          <w:rFonts w:hint="eastAsia"/>
          <w:color w:val="000000" w:themeColor="text1"/>
          <w:szCs w:val="24"/>
        </w:rPr>
        <w:t>通过揭示因果关系来说明法律现象</w:t>
      </w:r>
      <w:r>
        <w:rPr>
          <w:rFonts w:hint="eastAsia"/>
          <w:color w:val="000000" w:themeColor="text1"/>
          <w:szCs w:val="24"/>
        </w:rPr>
        <w:t>的。</w:t>
      </w:r>
      <w:r w:rsidRPr="00223A05">
        <w:rPr>
          <w:rFonts w:hint="eastAsia"/>
          <w:color w:val="000000" w:themeColor="text1"/>
          <w:szCs w:val="24"/>
        </w:rPr>
        <w:t>凯尔森承认，法社会学的此种理解没有涉及法律规范的规范性意义，却仍然是一种科学，只不过不是唯一的科学。</w:t>
      </w:r>
      <w:r w:rsidRPr="00223A05">
        <w:rPr>
          <w:rStyle w:val="ae"/>
          <w:color w:val="000000" w:themeColor="text1"/>
          <w:szCs w:val="24"/>
        </w:rPr>
        <w:footnoteReference w:id="64"/>
      </w:r>
      <w:r w:rsidRPr="00223A05">
        <w:rPr>
          <w:rFonts w:hint="eastAsia"/>
          <w:color w:val="000000" w:themeColor="text1"/>
          <w:szCs w:val="24"/>
        </w:rPr>
        <w:t>纯粹法理论借助</w:t>
      </w:r>
      <w:r>
        <w:rPr>
          <w:rFonts w:hint="eastAsia"/>
          <w:color w:val="000000" w:themeColor="text1"/>
          <w:szCs w:val="24"/>
        </w:rPr>
        <w:t>“基础规范”</w:t>
      </w:r>
      <w:r w:rsidRPr="00223A05">
        <w:rPr>
          <w:rFonts w:hint="eastAsia"/>
          <w:color w:val="000000" w:themeColor="text1"/>
          <w:szCs w:val="24"/>
        </w:rPr>
        <w:t>，能够将经验法律材料解释为有规范性的法律秩序，这种解释仅仅是可能的（</w:t>
      </w:r>
      <w:r w:rsidRPr="00223A05">
        <w:rPr>
          <w:color w:val="000000" w:themeColor="text1"/>
          <w:szCs w:val="24"/>
        </w:rPr>
        <w:t>possible</w:t>
      </w:r>
      <w:r w:rsidRPr="00223A05">
        <w:rPr>
          <w:rFonts w:hint="eastAsia"/>
          <w:color w:val="000000" w:themeColor="text1"/>
          <w:szCs w:val="24"/>
        </w:rPr>
        <w:t>）而</w:t>
      </w:r>
      <w:proofErr w:type="gramStart"/>
      <w:r w:rsidRPr="00223A05">
        <w:rPr>
          <w:rFonts w:hint="eastAsia"/>
          <w:color w:val="000000" w:themeColor="text1"/>
          <w:szCs w:val="24"/>
        </w:rPr>
        <w:t>非必然</w:t>
      </w:r>
      <w:proofErr w:type="gramEnd"/>
      <w:r w:rsidRPr="00223A05">
        <w:rPr>
          <w:rFonts w:hint="eastAsia"/>
          <w:color w:val="000000" w:themeColor="text1"/>
          <w:szCs w:val="24"/>
        </w:rPr>
        <w:t>的（</w:t>
      </w:r>
      <w:r w:rsidRPr="00223A05">
        <w:rPr>
          <w:color w:val="000000" w:themeColor="text1"/>
          <w:szCs w:val="24"/>
        </w:rPr>
        <w:t>necessary</w:t>
      </w:r>
      <w:r w:rsidRPr="00223A05">
        <w:rPr>
          <w:rFonts w:hint="eastAsia"/>
          <w:color w:val="000000" w:themeColor="text1"/>
          <w:szCs w:val="24"/>
        </w:rPr>
        <w:t>），在这种解释之外，还存在着把法律</w:t>
      </w:r>
      <w:proofErr w:type="gramStart"/>
      <w:r w:rsidRPr="00223A05">
        <w:rPr>
          <w:rFonts w:hint="eastAsia"/>
          <w:color w:val="000000" w:themeColor="text1"/>
          <w:szCs w:val="24"/>
        </w:rPr>
        <w:t>当做</w:t>
      </w:r>
      <w:proofErr w:type="gramEnd"/>
      <w:r w:rsidRPr="00223A05">
        <w:rPr>
          <w:rFonts w:hint="eastAsia"/>
          <w:color w:val="000000" w:themeColor="text1"/>
          <w:szCs w:val="24"/>
        </w:rPr>
        <w:t>“社会学</w:t>
      </w:r>
      <w:r>
        <w:rPr>
          <w:rFonts w:hint="eastAsia"/>
          <w:color w:val="000000" w:themeColor="text1"/>
          <w:szCs w:val="24"/>
        </w:rPr>
        <w:t>（</w:t>
      </w:r>
      <w:r>
        <w:rPr>
          <w:rFonts w:hint="eastAsia"/>
          <w:color w:val="000000" w:themeColor="text1"/>
          <w:szCs w:val="24"/>
        </w:rPr>
        <w:t>s</w:t>
      </w:r>
      <w:r>
        <w:rPr>
          <w:color w:val="000000" w:themeColor="text1"/>
          <w:szCs w:val="24"/>
        </w:rPr>
        <w:t>ociologically</w:t>
      </w:r>
      <w:r>
        <w:rPr>
          <w:rFonts w:hint="eastAsia"/>
          <w:color w:val="000000" w:themeColor="text1"/>
          <w:szCs w:val="24"/>
        </w:rPr>
        <w:t>）</w:t>
      </w:r>
      <w:r w:rsidRPr="00223A05">
        <w:rPr>
          <w:rFonts w:hint="eastAsia"/>
          <w:color w:val="000000" w:themeColor="text1"/>
          <w:szCs w:val="24"/>
        </w:rPr>
        <w:t>”或“权力关系</w:t>
      </w:r>
      <w:r>
        <w:rPr>
          <w:rFonts w:hint="eastAsia"/>
          <w:color w:val="000000" w:themeColor="text1"/>
          <w:szCs w:val="24"/>
        </w:rPr>
        <w:t>（</w:t>
      </w:r>
      <w:r>
        <w:rPr>
          <w:rFonts w:hint="eastAsia"/>
          <w:color w:val="000000" w:themeColor="text1"/>
          <w:szCs w:val="24"/>
        </w:rPr>
        <w:t>p</w:t>
      </w:r>
      <w:r>
        <w:rPr>
          <w:color w:val="000000" w:themeColor="text1"/>
          <w:szCs w:val="24"/>
        </w:rPr>
        <w:t>ower relations</w:t>
      </w:r>
      <w:r>
        <w:rPr>
          <w:rFonts w:hint="eastAsia"/>
          <w:color w:val="000000" w:themeColor="text1"/>
          <w:szCs w:val="24"/>
        </w:rPr>
        <w:t>）</w:t>
      </w:r>
      <w:r w:rsidRPr="00223A05">
        <w:rPr>
          <w:rFonts w:hint="eastAsia"/>
          <w:color w:val="000000" w:themeColor="text1"/>
          <w:szCs w:val="24"/>
        </w:rPr>
        <w:t>”等</w:t>
      </w:r>
      <w:r>
        <w:rPr>
          <w:rFonts w:hint="eastAsia"/>
          <w:color w:val="000000" w:themeColor="text1"/>
          <w:szCs w:val="24"/>
        </w:rPr>
        <w:t>意义上</w:t>
      </w:r>
      <w:r w:rsidRPr="00223A05">
        <w:rPr>
          <w:rFonts w:hint="eastAsia"/>
          <w:color w:val="000000" w:themeColor="text1"/>
          <w:szCs w:val="24"/>
        </w:rPr>
        <w:t>的解释，</w:t>
      </w:r>
      <w:r w:rsidRPr="00223A05">
        <w:rPr>
          <w:rStyle w:val="ae"/>
          <w:color w:val="000000" w:themeColor="text1"/>
          <w:szCs w:val="24"/>
        </w:rPr>
        <w:footnoteReference w:id="65"/>
      </w:r>
      <w:proofErr w:type="gramStart"/>
      <w:r w:rsidRPr="00223A05">
        <w:rPr>
          <w:rFonts w:hint="eastAsia"/>
          <w:color w:val="000000" w:themeColor="text1"/>
          <w:szCs w:val="24"/>
        </w:rPr>
        <w:t>凯尔森并无</w:t>
      </w:r>
      <w:proofErr w:type="gramEnd"/>
      <w:r w:rsidRPr="00223A05">
        <w:rPr>
          <w:rFonts w:hint="eastAsia"/>
          <w:color w:val="000000" w:themeColor="text1"/>
          <w:szCs w:val="24"/>
        </w:rPr>
        <w:t>排除他种解释的充分根据。康德运用</w:t>
      </w:r>
      <w:proofErr w:type="gramStart"/>
      <w:r w:rsidRPr="00223A05">
        <w:rPr>
          <w:rFonts w:hint="eastAsia"/>
          <w:color w:val="000000" w:themeColor="text1"/>
          <w:szCs w:val="24"/>
        </w:rPr>
        <w:t>与后溯推论</w:t>
      </w:r>
      <w:proofErr w:type="gramEnd"/>
      <w:r w:rsidRPr="00223A05">
        <w:rPr>
          <w:rFonts w:hint="eastAsia"/>
          <w:color w:val="000000" w:themeColor="text1"/>
          <w:szCs w:val="24"/>
        </w:rPr>
        <w:t>法相反的前溯推论法，在《纯粹理性批判》中，对人的先天直观能力进行阐明，得出的结果是，经验领域里除了时间和空间为先天直观形式，别无其他选择。因而，阿列克西（</w:t>
      </w:r>
      <w:r w:rsidRPr="00223A05">
        <w:rPr>
          <w:color w:val="000000" w:themeColor="text1"/>
          <w:szCs w:val="24"/>
        </w:rPr>
        <w:t xml:space="preserve">Robert </w:t>
      </w:r>
      <w:proofErr w:type="spellStart"/>
      <w:r w:rsidRPr="00223A05">
        <w:rPr>
          <w:color w:val="000000" w:themeColor="text1"/>
          <w:szCs w:val="24"/>
        </w:rPr>
        <w:t>Alexy</w:t>
      </w:r>
      <w:proofErr w:type="spellEnd"/>
      <w:r w:rsidRPr="00223A05">
        <w:rPr>
          <w:rFonts w:hint="eastAsia"/>
          <w:color w:val="000000" w:themeColor="text1"/>
          <w:szCs w:val="24"/>
        </w:rPr>
        <w:t>）认为，凯尔森对</w:t>
      </w:r>
      <w:r w:rsidR="000030AD">
        <w:rPr>
          <w:rFonts w:hint="eastAsia"/>
          <w:color w:val="000000" w:themeColor="text1"/>
          <w:szCs w:val="24"/>
        </w:rPr>
        <w:t>“基础规范”</w:t>
      </w:r>
      <w:r w:rsidRPr="00223A05">
        <w:rPr>
          <w:rFonts w:hint="eastAsia"/>
          <w:color w:val="000000" w:themeColor="text1"/>
          <w:szCs w:val="24"/>
        </w:rPr>
        <w:t>的论证是一种弱式先验论证，</w:t>
      </w:r>
      <w:r w:rsidRPr="00223A05">
        <w:rPr>
          <w:rStyle w:val="ae"/>
          <w:color w:val="000000" w:themeColor="text1"/>
          <w:szCs w:val="24"/>
        </w:rPr>
        <w:footnoteReference w:id="66"/>
      </w:r>
      <w:r>
        <w:rPr>
          <w:rFonts w:hint="eastAsia"/>
          <w:color w:val="000000" w:themeColor="text1"/>
          <w:szCs w:val="24"/>
        </w:rPr>
        <w:t>“基础规范”</w:t>
      </w:r>
      <w:r w:rsidRPr="00223A05">
        <w:rPr>
          <w:rFonts w:hint="eastAsia"/>
          <w:color w:val="000000" w:themeColor="text1"/>
          <w:szCs w:val="24"/>
        </w:rPr>
        <w:t>被运用于认识法律现象是有条件的，只在将经验法律材料理解为有规范性的法律秩序的前提下具有预设的必要。</w:t>
      </w:r>
    </w:p>
    <w:p w:rsidR="00C73A9D" w:rsidRPr="00223A05" w:rsidRDefault="00C73A9D" w:rsidP="00C73A9D">
      <w:pPr>
        <w:ind w:firstLineChars="200" w:firstLine="480"/>
        <w:rPr>
          <w:color w:val="000000" w:themeColor="text1"/>
          <w:szCs w:val="24"/>
        </w:rPr>
      </w:pPr>
      <w:r>
        <w:rPr>
          <w:rFonts w:hint="eastAsia"/>
          <w:color w:val="000000" w:themeColor="text1"/>
          <w:szCs w:val="24"/>
        </w:rPr>
        <w:t>如上所论，先验方法经过凯尔森式的弱化运用之后进入纯粹法理论，使纯粹法理论面临诸多批评，除此之外，由于“先验”在纯粹法理论中居于核心地位，先验性质的弱化也不可避免地带来了</w:t>
      </w:r>
      <w:r w:rsidR="000030AD">
        <w:rPr>
          <w:rFonts w:hint="eastAsia"/>
          <w:color w:val="000000" w:themeColor="text1"/>
          <w:szCs w:val="24"/>
        </w:rPr>
        <w:t>“基础规范”</w:t>
      </w:r>
      <w:r>
        <w:rPr>
          <w:rFonts w:hint="eastAsia"/>
          <w:color w:val="000000" w:themeColor="text1"/>
          <w:szCs w:val="24"/>
        </w:rPr>
        <w:t>纯粹性的降低。</w:t>
      </w:r>
    </w:p>
    <w:p w:rsidR="00C73A9D" w:rsidRPr="00A267CA" w:rsidRDefault="00C73A9D" w:rsidP="00C73A9D">
      <w:pPr>
        <w:pStyle w:val="2"/>
        <w:ind w:firstLineChars="200" w:firstLine="562"/>
        <w:rPr>
          <w:color w:val="000000" w:themeColor="text1"/>
        </w:rPr>
      </w:pPr>
      <w:bookmarkStart w:id="28" w:name="_Toc2615453"/>
      <w:bookmarkStart w:id="29" w:name="_Toc6687161"/>
      <w:bookmarkStart w:id="30" w:name="_Toc7446697"/>
      <w:r w:rsidRPr="00A267CA">
        <w:rPr>
          <w:rFonts w:hint="eastAsia"/>
          <w:color w:val="000000" w:themeColor="text1"/>
        </w:rPr>
        <w:t>（二）</w:t>
      </w:r>
      <w:r>
        <w:rPr>
          <w:rFonts w:hint="eastAsia"/>
          <w:color w:val="000000" w:themeColor="text1"/>
        </w:rPr>
        <w:t>“基础规范”</w:t>
      </w:r>
      <w:r w:rsidRPr="00A267CA">
        <w:rPr>
          <w:rFonts w:hint="eastAsia"/>
          <w:color w:val="000000" w:themeColor="text1"/>
        </w:rPr>
        <w:t>的</w:t>
      </w:r>
      <w:bookmarkEnd w:id="28"/>
      <w:bookmarkEnd w:id="29"/>
      <w:r w:rsidR="005210D9">
        <w:rPr>
          <w:rFonts w:hint="eastAsia"/>
          <w:color w:val="000000" w:themeColor="text1"/>
        </w:rPr>
        <w:t>“</w:t>
      </w:r>
      <w:r w:rsidR="005210D9" w:rsidRPr="00A267CA">
        <w:rPr>
          <w:rFonts w:hint="eastAsia"/>
          <w:color w:val="000000" w:themeColor="text1"/>
        </w:rPr>
        <w:t>不纯粹性</w:t>
      </w:r>
      <w:r w:rsidR="005210D9">
        <w:rPr>
          <w:rFonts w:hint="eastAsia"/>
          <w:color w:val="000000" w:themeColor="text1"/>
        </w:rPr>
        <w:t>”</w:t>
      </w:r>
      <w:bookmarkEnd w:id="30"/>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康德曾一度警醒人们防止这样一种误解，即把先验哲学</w:t>
      </w:r>
      <w:proofErr w:type="gramStart"/>
      <w:r w:rsidRPr="00223A05">
        <w:rPr>
          <w:rFonts w:hint="eastAsia"/>
          <w:color w:val="000000" w:themeColor="text1"/>
          <w:szCs w:val="24"/>
        </w:rPr>
        <w:t>当做</w:t>
      </w:r>
      <w:proofErr w:type="gramEnd"/>
      <w:r w:rsidRPr="00223A05">
        <w:rPr>
          <w:rFonts w:hint="eastAsia"/>
          <w:color w:val="000000" w:themeColor="text1"/>
          <w:szCs w:val="24"/>
        </w:rPr>
        <w:t>笛卡尔式的经验性唯心论（怀疑论）或贝克莱式的神秘主义唯心论（独断论），认为“先验”意</w:t>
      </w:r>
      <w:r w:rsidRPr="00223A05">
        <w:rPr>
          <w:rFonts w:hint="eastAsia"/>
          <w:color w:val="000000" w:themeColor="text1"/>
          <w:szCs w:val="24"/>
        </w:rPr>
        <w:lastRenderedPageBreak/>
        <w:t>味着知识与事物的关系。</w:t>
      </w:r>
      <w:r w:rsidRPr="00223A05">
        <w:rPr>
          <w:rStyle w:val="ae"/>
          <w:color w:val="000000" w:themeColor="text1"/>
          <w:szCs w:val="24"/>
        </w:rPr>
        <w:footnoteReference w:id="67"/>
      </w:r>
      <w:r w:rsidRPr="00223A05">
        <w:rPr>
          <w:rFonts w:hint="eastAsia"/>
          <w:color w:val="000000" w:themeColor="text1"/>
          <w:szCs w:val="24"/>
        </w:rPr>
        <w:t>然而对于康德哲学的理论特征进行</w:t>
      </w:r>
      <w:r>
        <w:rPr>
          <w:rFonts w:hint="eastAsia"/>
          <w:color w:val="000000" w:themeColor="text1"/>
          <w:szCs w:val="24"/>
        </w:rPr>
        <w:t>的</w:t>
      </w:r>
      <w:r w:rsidRPr="00223A05">
        <w:rPr>
          <w:rFonts w:hint="eastAsia"/>
          <w:color w:val="000000" w:themeColor="text1"/>
          <w:szCs w:val="24"/>
        </w:rPr>
        <w:t>曲解却屡见不鲜，海德格尔就是把先验哲学从认识论解读为本体论（</w:t>
      </w:r>
      <w:proofErr w:type="spellStart"/>
      <w:r w:rsidRPr="00223A05">
        <w:rPr>
          <w:color w:val="000000" w:themeColor="text1"/>
          <w:szCs w:val="24"/>
        </w:rPr>
        <w:t>Ontologie</w:t>
      </w:r>
      <w:proofErr w:type="spellEnd"/>
      <w:r w:rsidRPr="00223A05">
        <w:rPr>
          <w:rFonts w:hint="eastAsia"/>
          <w:color w:val="000000" w:themeColor="text1"/>
          <w:szCs w:val="24"/>
        </w:rPr>
        <w:t>），并把本体论理解为一般形而上学（</w:t>
      </w:r>
      <w:proofErr w:type="spellStart"/>
      <w:r w:rsidRPr="00223A05">
        <w:rPr>
          <w:color w:val="000000" w:themeColor="text1"/>
          <w:szCs w:val="24"/>
        </w:rPr>
        <w:t>Metaphysica</w:t>
      </w:r>
      <w:proofErr w:type="spellEnd"/>
      <w:r w:rsidRPr="00223A05">
        <w:rPr>
          <w:color w:val="000000" w:themeColor="text1"/>
          <w:szCs w:val="24"/>
        </w:rPr>
        <w:t xml:space="preserve"> </w:t>
      </w:r>
      <w:proofErr w:type="spellStart"/>
      <w:r w:rsidRPr="00223A05">
        <w:rPr>
          <w:color w:val="000000" w:themeColor="text1"/>
          <w:szCs w:val="24"/>
        </w:rPr>
        <w:t>generalis</w:t>
      </w:r>
      <w:proofErr w:type="spellEnd"/>
      <w:r w:rsidRPr="00223A05">
        <w:rPr>
          <w:rFonts w:hint="eastAsia"/>
          <w:color w:val="000000" w:themeColor="text1"/>
          <w:szCs w:val="24"/>
        </w:rPr>
        <w:t>）的一个典型。</w:t>
      </w:r>
      <w:r w:rsidRPr="00223A05">
        <w:rPr>
          <w:rStyle w:val="ae"/>
          <w:color w:val="000000" w:themeColor="text1"/>
          <w:szCs w:val="24"/>
        </w:rPr>
        <w:footnoteReference w:id="68"/>
      </w:r>
      <w:r w:rsidRPr="00223A05">
        <w:rPr>
          <w:rFonts w:hint="eastAsia"/>
          <w:color w:val="000000" w:themeColor="text1"/>
          <w:szCs w:val="24"/>
        </w:rPr>
        <w:t>对此，凯尔森的观点是，虽然“事实上很少反对将康德的先验哲学范畴称为形而上学”，但就范畴作为经验的条件而言，“在康德那里不过涉及最低限度的形而上学”。因而，尽管凯尔森拒斥对纯粹法理论做“向实在法回溯”的还原性解读，强调将“经验知识的先验条件”与“超出经验的先验的形而上学”分割，却还是不得不承认，纯粹法理论“涉及最低限度的自然法”，</w:t>
      </w:r>
      <w:r w:rsidRPr="00223A05">
        <w:rPr>
          <w:rStyle w:val="ae"/>
          <w:color w:val="000000" w:themeColor="text1"/>
          <w:szCs w:val="24"/>
        </w:rPr>
        <w:footnoteReference w:id="69"/>
      </w:r>
      <w:r w:rsidRPr="00223A05">
        <w:rPr>
          <w:rFonts w:hint="eastAsia"/>
          <w:color w:val="000000" w:themeColor="text1"/>
          <w:szCs w:val="24"/>
        </w:rPr>
        <w:t>并且仿照康德将先验哲学称作“批判的唯心论”的做法，为纯粹法理论正名为“批判的实证主义”。纯粹法理论展现出的这种“踌躇”，使得人们对</w:t>
      </w:r>
      <w:r>
        <w:rPr>
          <w:rFonts w:hint="eastAsia"/>
          <w:color w:val="000000" w:themeColor="text1"/>
          <w:szCs w:val="24"/>
        </w:rPr>
        <w:t>“基础规范”</w:t>
      </w:r>
      <w:r w:rsidRPr="00223A05">
        <w:rPr>
          <w:rFonts w:hint="eastAsia"/>
          <w:color w:val="000000" w:themeColor="text1"/>
          <w:szCs w:val="24"/>
        </w:rPr>
        <w:t>的纯粹性产生怀疑，甚至根据一些学者的观点，纯粹法理论所</w:t>
      </w:r>
      <w:r>
        <w:rPr>
          <w:rFonts w:hint="eastAsia"/>
          <w:color w:val="000000" w:themeColor="text1"/>
          <w:szCs w:val="24"/>
        </w:rPr>
        <w:t>涉及的</w:t>
      </w:r>
      <w:r w:rsidRPr="00223A05">
        <w:rPr>
          <w:rFonts w:hint="eastAsia"/>
          <w:color w:val="000000" w:themeColor="text1"/>
          <w:szCs w:val="24"/>
        </w:rPr>
        <w:t>“最低限度的自然法”就是</w:t>
      </w:r>
      <w:r>
        <w:rPr>
          <w:rFonts w:hint="eastAsia"/>
          <w:color w:val="000000" w:themeColor="text1"/>
          <w:szCs w:val="24"/>
        </w:rPr>
        <w:t>“基础规范”</w:t>
      </w:r>
      <w:r w:rsidRPr="00223A05">
        <w:rPr>
          <w:rFonts w:hint="eastAsia"/>
          <w:color w:val="000000" w:themeColor="text1"/>
          <w:szCs w:val="24"/>
        </w:rPr>
        <w:t>自身。</w:t>
      </w:r>
    </w:p>
    <w:p w:rsidR="00C73A9D" w:rsidRPr="00223A05" w:rsidRDefault="00C73A9D" w:rsidP="00C73A9D">
      <w:pPr>
        <w:pStyle w:val="3"/>
        <w:ind w:firstLine="482"/>
        <w:rPr>
          <w:rFonts w:ascii="黑体" w:hAnsi="黑体"/>
          <w:szCs w:val="24"/>
        </w:rPr>
      </w:pPr>
      <w:bookmarkStart w:id="31" w:name="_Toc7446698"/>
      <w:r w:rsidRPr="00223A05">
        <w:rPr>
          <w:rFonts w:ascii="黑体" w:hAnsi="黑体" w:hint="eastAsia"/>
          <w:szCs w:val="24"/>
        </w:rPr>
        <w:t>1</w:t>
      </w:r>
      <w:r w:rsidRPr="00223A05">
        <w:rPr>
          <w:rFonts w:ascii="黑体" w:hAnsi="黑体"/>
          <w:szCs w:val="24"/>
        </w:rPr>
        <w:t>.</w:t>
      </w:r>
      <w:r>
        <w:rPr>
          <w:rFonts w:ascii="黑体" w:hAnsi="黑体" w:hint="eastAsia"/>
          <w:szCs w:val="24"/>
        </w:rPr>
        <w:t>“基础规范”</w:t>
      </w:r>
      <w:r w:rsidRPr="00223A05">
        <w:rPr>
          <w:rFonts w:ascii="黑体" w:hAnsi="黑体" w:hint="eastAsia"/>
          <w:szCs w:val="24"/>
        </w:rPr>
        <w:t>对道德规范的依</w:t>
      </w:r>
      <w:proofErr w:type="gramStart"/>
      <w:r w:rsidRPr="00223A05">
        <w:rPr>
          <w:rFonts w:ascii="黑体" w:hAnsi="黑体" w:hint="eastAsia"/>
          <w:szCs w:val="24"/>
        </w:rPr>
        <w:t>遵</w:t>
      </w:r>
      <w:bookmarkEnd w:id="31"/>
      <w:proofErr w:type="gramEnd"/>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对</w:t>
      </w:r>
      <w:r>
        <w:rPr>
          <w:rFonts w:hint="eastAsia"/>
          <w:color w:val="000000" w:themeColor="text1"/>
          <w:szCs w:val="24"/>
        </w:rPr>
        <w:t>“基础规范”</w:t>
      </w:r>
      <w:r w:rsidRPr="00223A05">
        <w:rPr>
          <w:rFonts w:hint="eastAsia"/>
          <w:color w:val="000000" w:themeColor="text1"/>
          <w:szCs w:val="24"/>
        </w:rPr>
        <w:t>纯粹性争论的主要论题是：</w:t>
      </w:r>
      <w:r>
        <w:rPr>
          <w:rFonts w:hint="eastAsia"/>
          <w:color w:val="000000" w:themeColor="text1"/>
          <w:szCs w:val="24"/>
        </w:rPr>
        <w:t>“基础规范”</w:t>
      </w:r>
      <w:r w:rsidRPr="00223A05">
        <w:rPr>
          <w:rFonts w:hint="eastAsia"/>
          <w:color w:val="000000" w:themeColor="text1"/>
          <w:szCs w:val="24"/>
        </w:rPr>
        <w:t>是否价值中立？博登海默（</w:t>
      </w:r>
      <w:r w:rsidRPr="00223A05">
        <w:rPr>
          <w:rFonts w:hint="eastAsia"/>
          <w:color w:val="000000" w:themeColor="text1"/>
          <w:szCs w:val="24"/>
        </w:rPr>
        <w:t>Edgar</w:t>
      </w:r>
      <w:r w:rsidRPr="00223A05">
        <w:rPr>
          <w:color w:val="000000" w:themeColor="text1"/>
          <w:szCs w:val="24"/>
        </w:rPr>
        <w:t xml:space="preserve"> </w:t>
      </w:r>
      <w:proofErr w:type="spellStart"/>
      <w:r w:rsidRPr="00223A05">
        <w:rPr>
          <w:color w:val="000000" w:themeColor="text1"/>
          <w:szCs w:val="24"/>
        </w:rPr>
        <w:t>Bodenheimer</w:t>
      </w:r>
      <w:proofErr w:type="spellEnd"/>
      <w:r w:rsidRPr="00223A05">
        <w:rPr>
          <w:rFonts w:hint="eastAsia"/>
          <w:color w:val="000000" w:themeColor="text1"/>
          <w:szCs w:val="24"/>
        </w:rPr>
        <w:t>）认为，凯尔森把法律看成了一个封闭的容器，注重法律的形式和结构，而不是它的道德和社会内容。</w:t>
      </w:r>
      <w:r w:rsidRPr="00223A05">
        <w:rPr>
          <w:rStyle w:val="ae"/>
          <w:color w:val="000000" w:themeColor="text1"/>
          <w:szCs w:val="24"/>
        </w:rPr>
        <w:footnoteReference w:id="70"/>
      </w:r>
      <w:r w:rsidRPr="00223A05">
        <w:rPr>
          <w:rFonts w:hint="eastAsia"/>
          <w:color w:val="000000" w:themeColor="text1"/>
          <w:szCs w:val="24"/>
        </w:rPr>
        <w:t>但是，设置一个</w:t>
      </w:r>
      <w:proofErr w:type="gramStart"/>
      <w:r w:rsidRPr="00223A05">
        <w:rPr>
          <w:rFonts w:hint="eastAsia"/>
          <w:color w:val="000000" w:themeColor="text1"/>
          <w:szCs w:val="24"/>
        </w:rPr>
        <w:t>不</w:t>
      </w:r>
      <w:proofErr w:type="gramEnd"/>
      <w:r w:rsidRPr="00223A05">
        <w:rPr>
          <w:rFonts w:hint="eastAsia"/>
          <w:color w:val="000000" w:themeColor="text1"/>
          <w:szCs w:val="24"/>
        </w:rPr>
        <w:t>掺杂内容的</w:t>
      </w:r>
      <w:r>
        <w:rPr>
          <w:rFonts w:hint="eastAsia"/>
          <w:color w:val="000000" w:themeColor="text1"/>
          <w:szCs w:val="24"/>
        </w:rPr>
        <w:t>“基础规范”</w:t>
      </w:r>
      <w:r w:rsidRPr="00223A05">
        <w:rPr>
          <w:rFonts w:hint="eastAsia"/>
          <w:color w:val="000000" w:themeColor="text1"/>
          <w:szCs w:val="24"/>
        </w:rPr>
        <w:t>，赋予其“规范效力链条之起始点”的形式功能，是否足以使人们的法律思维产生对</w:t>
      </w:r>
      <w:r>
        <w:rPr>
          <w:rFonts w:hint="eastAsia"/>
          <w:color w:val="000000" w:themeColor="text1"/>
          <w:szCs w:val="24"/>
        </w:rPr>
        <w:t>“基础规范”</w:t>
      </w:r>
      <w:r w:rsidRPr="00223A05">
        <w:rPr>
          <w:rFonts w:hint="eastAsia"/>
          <w:color w:val="000000" w:themeColor="text1"/>
          <w:szCs w:val="24"/>
        </w:rPr>
        <w:t>的预期认识呢？</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阿尔夫·罗斯（</w:t>
      </w:r>
      <w:r w:rsidRPr="00223A05">
        <w:rPr>
          <w:color w:val="000000" w:themeColor="text1"/>
          <w:szCs w:val="24"/>
        </w:rPr>
        <w:t>Alf Ross</w:t>
      </w:r>
      <w:r w:rsidRPr="00223A05">
        <w:rPr>
          <w:rFonts w:hint="eastAsia"/>
          <w:color w:val="000000" w:themeColor="text1"/>
          <w:szCs w:val="24"/>
        </w:rPr>
        <w:t>）的答案是否定的，在他看来，法律效力（</w:t>
      </w:r>
      <w:r w:rsidRPr="00223A05">
        <w:rPr>
          <w:rFonts w:hint="eastAsia"/>
          <w:color w:val="000000" w:themeColor="text1"/>
          <w:szCs w:val="24"/>
        </w:rPr>
        <w:t>va</w:t>
      </w:r>
      <w:r w:rsidRPr="00223A05">
        <w:rPr>
          <w:color w:val="000000" w:themeColor="text1"/>
          <w:szCs w:val="24"/>
        </w:rPr>
        <w:t>lidity or binging force</w:t>
      </w:r>
      <w:r w:rsidRPr="00223A05">
        <w:rPr>
          <w:rFonts w:hint="eastAsia"/>
          <w:color w:val="000000" w:themeColor="text1"/>
          <w:szCs w:val="24"/>
        </w:rPr>
        <w:t>）的实质含义是</w:t>
      </w:r>
      <w:proofErr w:type="gramStart"/>
      <w:r w:rsidRPr="00223A05">
        <w:rPr>
          <w:rFonts w:hint="eastAsia"/>
          <w:color w:val="000000" w:themeColor="text1"/>
          <w:szCs w:val="24"/>
        </w:rPr>
        <w:t>受义务</w:t>
      </w:r>
      <w:proofErr w:type="gramEnd"/>
      <w:r w:rsidRPr="00223A05">
        <w:rPr>
          <w:rFonts w:hint="eastAsia"/>
          <w:color w:val="000000" w:themeColor="text1"/>
          <w:szCs w:val="24"/>
        </w:rPr>
        <w:t>约束（</w:t>
      </w:r>
      <w:r w:rsidRPr="00223A05">
        <w:rPr>
          <w:rFonts w:hint="eastAsia"/>
          <w:color w:val="000000" w:themeColor="text1"/>
          <w:szCs w:val="24"/>
        </w:rPr>
        <w:t>duty</w:t>
      </w:r>
      <w:r w:rsidRPr="00223A05">
        <w:rPr>
          <w:color w:val="000000" w:themeColor="text1"/>
          <w:szCs w:val="24"/>
        </w:rPr>
        <w:t>-bound</w:t>
      </w:r>
      <w:r w:rsidRPr="00223A05">
        <w:rPr>
          <w:rFonts w:hint="eastAsia"/>
          <w:color w:val="000000" w:themeColor="text1"/>
          <w:szCs w:val="24"/>
        </w:rPr>
        <w:t>）去遵守法律，</w:t>
      </w:r>
      <w:proofErr w:type="gramStart"/>
      <w:r w:rsidRPr="00223A05">
        <w:rPr>
          <w:rFonts w:hint="eastAsia"/>
          <w:color w:val="000000" w:themeColor="text1"/>
          <w:szCs w:val="24"/>
        </w:rPr>
        <w:t>凯</w:t>
      </w:r>
      <w:proofErr w:type="gramEnd"/>
      <w:r w:rsidRPr="00223A05">
        <w:rPr>
          <w:rFonts w:hint="eastAsia"/>
          <w:color w:val="000000" w:themeColor="text1"/>
          <w:szCs w:val="24"/>
        </w:rPr>
        <w:t>尔森认为的规范有效性是指人们应当按照规定那样行为，也即法律规范对人们的行为加以规定就产生了义务，是不可行的，因为这样做将混淆被约束的行为是什么（</w:t>
      </w:r>
      <w:r w:rsidRPr="00223A05">
        <w:rPr>
          <w:rFonts w:hint="eastAsia"/>
          <w:color w:val="000000" w:themeColor="text1"/>
          <w:szCs w:val="24"/>
        </w:rPr>
        <w:t>w</w:t>
      </w:r>
      <w:r w:rsidRPr="00223A05">
        <w:rPr>
          <w:rFonts w:hint="eastAsia"/>
          <w:color w:val="000000" w:themeColor="text1"/>
          <w:szCs w:val="24"/>
        </w:rPr>
        <w:lastRenderedPageBreak/>
        <w:t>hat</w:t>
      </w:r>
      <w:r w:rsidRPr="00223A05">
        <w:rPr>
          <w:rFonts w:hint="eastAsia"/>
          <w:color w:val="000000" w:themeColor="text1"/>
          <w:szCs w:val="24"/>
        </w:rPr>
        <w:t>）与被约束的方式怎么样（</w:t>
      </w:r>
      <w:r w:rsidRPr="00223A05">
        <w:rPr>
          <w:rFonts w:hint="eastAsia"/>
          <w:color w:val="000000" w:themeColor="text1"/>
          <w:szCs w:val="24"/>
        </w:rPr>
        <w:t>how</w:t>
      </w:r>
      <w:r w:rsidRPr="00223A05">
        <w:rPr>
          <w:rFonts w:hint="eastAsia"/>
          <w:color w:val="000000" w:themeColor="text1"/>
          <w:szCs w:val="24"/>
        </w:rPr>
        <w:t>）。所以，义务只能外在于（</w:t>
      </w:r>
      <w:r w:rsidRPr="00223A05">
        <w:rPr>
          <w:rFonts w:hint="eastAsia"/>
          <w:color w:val="000000" w:themeColor="text1"/>
          <w:szCs w:val="24"/>
        </w:rPr>
        <w:t>outside</w:t>
      </w:r>
      <w:r w:rsidRPr="00223A05">
        <w:rPr>
          <w:rFonts w:hint="eastAsia"/>
          <w:color w:val="000000" w:themeColor="text1"/>
          <w:szCs w:val="24"/>
        </w:rPr>
        <w:t>）并指向（</w:t>
      </w:r>
      <w:r w:rsidRPr="00223A05">
        <w:rPr>
          <w:rFonts w:hint="eastAsia"/>
          <w:color w:val="000000" w:themeColor="text1"/>
          <w:szCs w:val="24"/>
        </w:rPr>
        <w:t>toward</w:t>
      </w:r>
      <w:r w:rsidRPr="00223A05">
        <w:rPr>
          <w:rFonts w:hint="eastAsia"/>
          <w:color w:val="000000" w:themeColor="text1"/>
          <w:szCs w:val="24"/>
        </w:rPr>
        <w:t>）法律秩序，这意味着效力并非是内在于法律秩序本身的一种属性，当人们认为法律规范具体规定的行为要求就是自己的义务之时，只是从法律规范那里得知了应该“做什么”的具体内容，而没有获得规范性观念，认为自己有义务按法律规定的方式行为则来自道德义务。</w:t>
      </w:r>
      <w:r w:rsidRPr="00223A05">
        <w:rPr>
          <w:rStyle w:val="ae"/>
          <w:color w:val="000000" w:themeColor="text1"/>
          <w:szCs w:val="24"/>
        </w:rPr>
        <w:footnoteReference w:id="71"/>
      </w:r>
      <w:r>
        <w:rPr>
          <w:rFonts w:hint="eastAsia"/>
          <w:color w:val="000000" w:themeColor="text1"/>
          <w:szCs w:val="24"/>
        </w:rPr>
        <w:t>所以</w:t>
      </w:r>
      <w:r w:rsidRPr="00223A05">
        <w:rPr>
          <w:rFonts w:hint="eastAsia"/>
          <w:color w:val="000000" w:themeColor="text1"/>
          <w:szCs w:val="24"/>
        </w:rPr>
        <w:t>，</w:t>
      </w:r>
      <w:r>
        <w:rPr>
          <w:rFonts w:hint="eastAsia"/>
          <w:color w:val="000000" w:themeColor="text1"/>
          <w:szCs w:val="24"/>
        </w:rPr>
        <w:t>“基础规范”</w:t>
      </w:r>
      <w:r w:rsidRPr="00223A05">
        <w:rPr>
          <w:rFonts w:hint="eastAsia"/>
          <w:color w:val="000000" w:themeColor="text1"/>
          <w:szCs w:val="24"/>
        </w:rPr>
        <w:t>既然由人们的法律思维所预设，除了包含由最初造法事实所后天添加进来的经验性内容之外，还必须充当道德义务发挥作用，</w:t>
      </w:r>
      <w:r>
        <w:rPr>
          <w:rFonts w:hint="eastAsia"/>
          <w:color w:val="000000" w:themeColor="text1"/>
          <w:szCs w:val="24"/>
        </w:rPr>
        <w:t>因而</w:t>
      </w:r>
      <w:r w:rsidRPr="00223A05">
        <w:rPr>
          <w:rFonts w:hint="eastAsia"/>
          <w:color w:val="000000" w:themeColor="text1"/>
          <w:szCs w:val="24"/>
        </w:rPr>
        <w:t>，</w:t>
      </w:r>
      <w:r>
        <w:rPr>
          <w:rFonts w:hint="eastAsia"/>
          <w:color w:val="000000" w:themeColor="text1"/>
          <w:szCs w:val="24"/>
        </w:rPr>
        <w:t>“基础规范”</w:t>
      </w:r>
      <w:r w:rsidRPr="00223A05">
        <w:rPr>
          <w:rFonts w:hint="eastAsia"/>
          <w:color w:val="000000" w:themeColor="text1"/>
          <w:szCs w:val="24"/>
        </w:rPr>
        <w:t>预设了道德义务的存在，或者</w:t>
      </w:r>
      <w:r>
        <w:rPr>
          <w:rFonts w:hint="eastAsia"/>
          <w:color w:val="000000" w:themeColor="text1"/>
          <w:szCs w:val="24"/>
        </w:rPr>
        <w:t>“基础规范”</w:t>
      </w:r>
      <w:r w:rsidRPr="00223A05">
        <w:rPr>
          <w:rFonts w:hint="eastAsia"/>
          <w:color w:val="000000" w:themeColor="text1"/>
          <w:szCs w:val="24"/>
        </w:rPr>
        <w:t>本身就是道德规范。</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约瑟夫·拉兹（</w:t>
      </w:r>
      <w:r w:rsidRPr="00223A05">
        <w:rPr>
          <w:rFonts w:hint="eastAsia"/>
          <w:color w:val="000000" w:themeColor="text1"/>
          <w:szCs w:val="24"/>
        </w:rPr>
        <w:t>Jos</w:t>
      </w:r>
      <w:r w:rsidRPr="00223A05">
        <w:rPr>
          <w:color w:val="000000" w:themeColor="text1"/>
          <w:szCs w:val="24"/>
        </w:rPr>
        <w:t xml:space="preserve">eph </w:t>
      </w:r>
      <w:proofErr w:type="spellStart"/>
      <w:r w:rsidRPr="00223A05">
        <w:rPr>
          <w:color w:val="000000" w:themeColor="text1"/>
          <w:szCs w:val="24"/>
        </w:rPr>
        <w:t>Raz</w:t>
      </w:r>
      <w:proofErr w:type="spellEnd"/>
      <w:r w:rsidRPr="00223A05">
        <w:rPr>
          <w:rFonts w:hint="eastAsia"/>
          <w:color w:val="000000" w:themeColor="text1"/>
          <w:szCs w:val="24"/>
        </w:rPr>
        <w:t>）更进一步，他认为，如果从个人的视角来看，人们认为法律具有效力，仅仅在人们认可法律规范在道德上是公正的才有可能。</w:t>
      </w:r>
      <w:r w:rsidRPr="00223A05">
        <w:rPr>
          <w:rStyle w:val="ae"/>
          <w:szCs w:val="24"/>
        </w:rPr>
        <w:footnoteReference w:id="72"/>
      </w:r>
      <w:r>
        <w:rPr>
          <w:rFonts w:hint="eastAsia"/>
          <w:color w:val="000000" w:themeColor="text1"/>
          <w:szCs w:val="24"/>
        </w:rPr>
        <w:t>“基础规范”</w:t>
      </w:r>
      <w:r w:rsidRPr="00223A05">
        <w:rPr>
          <w:rFonts w:hint="eastAsia"/>
          <w:color w:val="000000" w:themeColor="text1"/>
          <w:szCs w:val="24"/>
        </w:rPr>
        <w:t>赋予实在法以法律效力，不得不借助道德规范来证成，</w:t>
      </w:r>
      <w:r>
        <w:rPr>
          <w:rFonts w:hint="eastAsia"/>
          <w:color w:val="000000" w:themeColor="text1"/>
          <w:szCs w:val="24"/>
        </w:rPr>
        <w:t>“基础规范”</w:t>
      </w:r>
      <w:r w:rsidRPr="00223A05">
        <w:rPr>
          <w:rFonts w:hint="eastAsia"/>
          <w:color w:val="000000" w:themeColor="text1"/>
          <w:szCs w:val="24"/>
        </w:rPr>
        <w:t>将因附属于道德规范</w:t>
      </w:r>
      <w:r>
        <w:rPr>
          <w:rFonts w:hint="eastAsia"/>
          <w:color w:val="000000" w:themeColor="text1"/>
          <w:szCs w:val="24"/>
        </w:rPr>
        <w:t>的效力</w:t>
      </w:r>
      <w:r w:rsidRPr="00223A05">
        <w:rPr>
          <w:rFonts w:hint="eastAsia"/>
          <w:color w:val="000000" w:themeColor="text1"/>
          <w:szCs w:val="24"/>
        </w:rPr>
        <w:t>而无法成为</w:t>
      </w:r>
      <w:r>
        <w:rPr>
          <w:rFonts w:hint="eastAsia"/>
          <w:color w:val="000000" w:themeColor="text1"/>
          <w:szCs w:val="24"/>
        </w:rPr>
        <w:t>法律规范效力链条</w:t>
      </w:r>
      <w:r w:rsidRPr="00223A05">
        <w:rPr>
          <w:rFonts w:hint="eastAsia"/>
          <w:color w:val="000000" w:themeColor="text1"/>
          <w:szCs w:val="24"/>
        </w:rPr>
        <w:t>的起始点，最终只能被理解为一个道德规范。</w:t>
      </w:r>
    </w:p>
    <w:p w:rsidR="00C73A9D" w:rsidRPr="00223A05" w:rsidRDefault="00C73A9D" w:rsidP="00C73A9D">
      <w:pPr>
        <w:pStyle w:val="3"/>
        <w:ind w:firstLine="482"/>
        <w:rPr>
          <w:rFonts w:ascii="黑体" w:hAnsi="黑体"/>
          <w:szCs w:val="24"/>
        </w:rPr>
      </w:pPr>
      <w:bookmarkStart w:id="32" w:name="_Toc7446699"/>
      <w:r w:rsidRPr="00223A05">
        <w:rPr>
          <w:rFonts w:ascii="黑体" w:hAnsi="黑体" w:hint="eastAsia"/>
          <w:szCs w:val="24"/>
        </w:rPr>
        <w:t>2</w:t>
      </w:r>
      <w:r w:rsidRPr="00223A05">
        <w:rPr>
          <w:rFonts w:ascii="黑体" w:hAnsi="黑体"/>
          <w:szCs w:val="24"/>
        </w:rPr>
        <w:t>.</w:t>
      </w:r>
      <w:r>
        <w:rPr>
          <w:rFonts w:ascii="黑体" w:hAnsi="黑体" w:hint="eastAsia"/>
          <w:szCs w:val="24"/>
        </w:rPr>
        <w:t>“基础规范”</w:t>
      </w:r>
      <w:r w:rsidRPr="00223A05">
        <w:rPr>
          <w:rFonts w:ascii="黑体" w:hAnsi="黑体" w:hint="eastAsia"/>
          <w:szCs w:val="24"/>
        </w:rPr>
        <w:t>对绝对价值的扬弃</w:t>
      </w:r>
      <w:bookmarkEnd w:id="32"/>
    </w:p>
    <w:p w:rsidR="00C73A9D" w:rsidRPr="00223A05" w:rsidRDefault="00C73A9D" w:rsidP="00C73A9D">
      <w:pPr>
        <w:ind w:firstLineChars="200" w:firstLine="480"/>
        <w:rPr>
          <w:color w:val="000000" w:themeColor="text1"/>
          <w:szCs w:val="24"/>
        </w:rPr>
      </w:pPr>
      <w:r>
        <w:rPr>
          <w:rFonts w:hint="eastAsia"/>
          <w:color w:val="000000" w:themeColor="text1"/>
          <w:szCs w:val="24"/>
        </w:rPr>
        <w:t>对“基础规范”纯粹性的怀疑还指向了纯粹法理论对正义的“变相庇佑”的默认姿态，如果说</w:t>
      </w:r>
      <w:r w:rsidRPr="00223A05">
        <w:rPr>
          <w:rFonts w:hint="eastAsia"/>
          <w:color w:val="000000" w:themeColor="text1"/>
          <w:szCs w:val="24"/>
        </w:rPr>
        <w:t>自然法的超越性冲动揭示了正义如何从主观价值判断转变为绝对价值，</w:t>
      </w:r>
      <w:r>
        <w:rPr>
          <w:rFonts w:hint="eastAsia"/>
          <w:color w:val="000000" w:themeColor="text1"/>
          <w:szCs w:val="24"/>
        </w:rPr>
        <w:t>但</w:t>
      </w:r>
      <w:r w:rsidRPr="00223A05">
        <w:rPr>
          <w:rFonts w:hint="eastAsia"/>
          <w:color w:val="000000" w:themeColor="text1"/>
          <w:szCs w:val="24"/>
        </w:rPr>
        <w:t>人的认识原本无法触及绝对价值的内容，</w:t>
      </w:r>
      <w:r>
        <w:rPr>
          <w:rFonts w:hint="eastAsia"/>
          <w:color w:val="000000" w:themeColor="text1"/>
          <w:szCs w:val="24"/>
        </w:rPr>
        <w:t>而</w:t>
      </w:r>
      <w:r w:rsidRPr="00223A05">
        <w:rPr>
          <w:rFonts w:hint="eastAsia"/>
          <w:color w:val="000000" w:themeColor="text1"/>
          <w:szCs w:val="24"/>
        </w:rPr>
        <w:t>理性却偏偏试图认识正义，并且为正义添加内容，</w:t>
      </w:r>
      <w:r>
        <w:rPr>
          <w:rFonts w:hint="eastAsia"/>
          <w:color w:val="000000" w:themeColor="text1"/>
          <w:szCs w:val="24"/>
        </w:rPr>
        <w:t>凯尔森的</w:t>
      </w:r>
      <w:r w:rsidRPr="00223A05">
        <w:rPr>
          <w:rFonts w:hint="eastAsia"/>
          <w:color w:val="000000" w:themeColor="text1"/>
          <w:szCs w:val="24"/>
        </w:rPr>
        <w:t>纯粹法理论对理性的这种冲动没有采取一概否定的态度，而是对认识正义从形式与内容两方面展开探讨。</w:t>
      </w:r>
    </w:p>
    <w:p w:rsidR="00C73A9D" w:rsidRPr="00223A05" w:rsidRDefault="00C73A9D" w:rsidP="00C73A9D">
      <w:pPr>
        <w:ind w:firstLineChars="200" w:firstLine="480"/>
        <w:rPr>
          <w:color w:val="000000" w:themeColor="text1"/>
          <w:szCs w:val="24"/>
        </w:rPr>
      </w:pPr>
      <w:r>
        <w:rPr>
          <w:rFonts w:hint="eastAsia"/>
          <w:color w:val="000000" w:themeColor="text1"/>
          <w:szCs w:val="24"/>
        </w:rPr>
        <w:t>形式上</w:t>
      </w:r>
      <w:r w:rsidRPr="00223A05">
        <w:rPr>
          <w:rFonts w:hint="eastAsia"/>
          <w:color w:val="000000" w:themeColor="text1"/>
          <w:szCs w:val="24"/>
        </w:rPr>
        <w:t>，正义本无可知内容，在被理性强行逻辑化之后，却只能</w:t>
      </w:r>
      <w:r>
        <w:rPr>
          <w:rFonts w:hint="eastAsia"/>
          <w:color w:val="000000" w:themeColor="text1"/>
          <w:szCs w:val="24"/>
        </w:rPr>
        <w:t>表述</w:t>
      </w:r>
      <w:r w:rsidRPr="00223A05">
        <w:rPr>
          <w:rFonts w:hint="eastAsia"/>
          <w:color w:val="000000" w:themeColor="text1"/>
          <w:szCs w:val="24"/>
        </w:rPr>
        <w:t>为类似“相同事物相同对待”、“得其应得”这样的同义反复句式，</w:t>
      </w:r>
      <w:r w:rsidRPr="00223A05">
        <w:rPr>
          <w:rStyle w:val="ae"/>
          <w:color w:val="000000" w:themeColor="text1"/>
          <w:szCs w:val="24"/>
        </w:rPr>
        <w:footnoteReference w:id="73"/>
      </w:r>
      <w:r w:rsidRPr="00223A05">
        <w:rPr>
          <w:rFonts w:hint="eastAsia"/>
          <w:color w:val="000000" w:themeColor="text1"/>
          <w:szCs w:val="24"/>
        </w:rPr>
        <w:t>以至于自然法信徒不得不承认平等原则是正义的实质，而自然法信徒一旦如此认为，便不知不觉地将作为“善”的正义替换为作为“真”的同一律，自然法所创造的正义最终由一种体系内部统一性观念支撑起来。就此而言，</w:t>
      </w:r>
      <w:r>
        <w:rPr>
          <w:rFonts w:hint="eastAsia"/>
          <w:color w:val="000000" w:themeColor="text1"/>
          <w:szCs w:val="24"/>
        </w:rPr>
        <w:t>“基础规范”</w:t>
      </w:r>
      <w:r w:rsidRPr="00223A05">
        <w:rPr>
          <w:rFonts w:hint="eastAsia"/>
          <w:color w:val="000000" w:themeColor="text1"/>
          <w:szCs w:val="24"/>
        </w:rPr>
        <w:t>引发“规范效力链条”的连锁反应，将实在法律秩序理解为一个不矛盾的秩序，也掌握了正义的实</w:t>
      </w:r>
      <w:r w:rsidRPr="00223A05">
        <w:rPr>
          <w:rFonts w:hint="eastAsia"/>
          <w:color w:val="000000" w:themeColor="text1"/>
          <w:szCs w:val="24"/>
        </w:rPr>
        <w:lastRenderedPageBreak/>
        <w:t>质。</w:t>
      </w:r>
      <w:r w:rsidRPr="00223A05">
        <w:rPr>
          <w:rStyle w:val="ae"/>
          <w:color w:val="000000" w:themeColor="text1"/>
          <w:szCs w:val="24"/>
        </w:rPr>
        <w:footnoteReference w:id="74"/>
      </w:r>
      <w:r w:rsidRPr="00223A05">
        <w:rPr>
          <w:rFonts w:hint="eastAsia"/>
          <w:color w:val="000000" w:themeColor="text1"/>
          <w:szCs w:val="24"/>
        </w:rPr>
        <w:t>但凯尔森的这一主张遇到了“规范冲突”的诘难，规范冲突反映的本质问题是，创制出与高级规范内容不符的低级规范是否具有法律效力？凯尔森</w:t>
      </w:r>
      <w:r>
        <w:rPr>
          <w:rFonts w:hint="eastAsia"/>
          <w:color w:val="000000" w:themeColor="text1"/>
          <w:szCs w:val="24"/>
        </w:rPr>
        <w:t>的回应是</w:t>
      </w:r>
      <w:r w:rsidRPr="00223A05">
        <w:rPr>
          <w:rFonts w:hint="eastAsia"/>
          <w:color w:val="000000" w:themeColor="text1"/>
          <w:szCs w:val="24"/>
        </w:rPr>
        <w:t>，高级规范关于低级规范的规定具有选言性质，当低级规范不符合主选言时也是有效的，这是因为，它要么是直接无效，因不属于“规范效力链条”而根本不是法律规范</w:t>
      </w:r>
      <w:r>
        <w:rPr>
          <w:rFonts w:hint="eastAsia"/>
          <w:color w:val="000000" w:themeColor="text1"/>
          <w:szCs w:val="24"/>
        </w:rPr>
        <w:t>；</w:t>
      </w:r>
      <w:r w:rsidRPr="00223A05">
        <w:rPr>
          <w:rFonts w:hint="eastAsia"/>
          <w:color w:val="000000" w:themeColor="text1"/>
          <w:szCs w:val="24"/>
        </w:rPr>
        <w:t>要么是可废除的，在这种情况下，</w:t>
      </w:r>
      <w:r>
        <w:rPr>
          <w:rFonts w:hint="eastAsia"/>
          <w:color w:val="000000" w:themeColor="text1"/>
          <w:szCs w:val="24"/>
        </w:rPr>
        <w:t>“规范冲突”</w:t>
      </w:r>
      <w:r w:rsidRPr="00223A05">
        <w:rPr>
          <w:rFonts w:hint="eastAsia"/>
          <w:color w:val="000000" w:themeColor="text1"/>
          <w:szCs w:val="24"/>
        </w:rPr>
        <w:t>只有有权主体才能确认，而有权主体不能脱离授权去进行规范性行为，确认的方式只能是废除低级规范，</w:t>
      </w:r>
      <w:r w:rsidRPr="00223A05">
        <w:rPr>
          <w:rStyle w:val="ae"/>
          <w:color w:val="000000" w:themeColor="text1"/>
          <w:szCs w:val="24"/>
        </w:rPr>
        <w:footnoteReference w:id="75"/>
      </w:r>
      <w:r w:rsidRPr="00223A05">
        <w:rPr>
          <w:rFonts w:hint="eastAsia"/>
          <w:color w:val="000000" w:themeColor="text1"/>
          <w:szCs w:val="24"/>
        </w:rPr>
        <w:t>所以规范冲突根本不可能出现，</w:t>
      </w:r>
      <w:r>
        <w:rPr>
          <w:rFonts w:hint="eastAsia"/>
          <w:color w:val="000000" w:themeColor="text1"/>
          <w:szCs w:val="24"/>
        </w:rPr>
        <w:t>“基础规范”</w:t>
      </w:r>
      <w:r w:rsidRPr="00223A05">
        <w:rPr>
          <w:rFonts w:hint="eastAsia"/>
          <w:color w:val="000000" w:themeColor="text1"/>
          <w:szCs w:val="24"/>
        </w:rPr>
        <w:t>为纯粹法理论带来了严格的统一性。</w:t>
      </w:r>
    </w:p>
    <w:p w:rsidR="00C73A9D" w:rsidRPr="00223A05" w:rsidRDefault="00C73A9D" w:rsidP="00C73A9D">
      <w:pPr>
        <w:ind w:firstLineChars="200" w:firstLine="480"/>
        <w:rPr>
          <w:color w:val="000000" w:themeColor="text1"/>
          <w:szCs w:val="24"/>
        </w:rPr>
      </w:pPr>
      <w:r>
        <w:rPr>
          <w:rFonts w:hint="eastAsia"/>
          <w:color w:val="000000" w:themeColor="text1"/>
          <w:szCs w:val="24"/>
        </w:rPr>
        <w:t>内容上</w:t>
      </w:r>
      <w:r w:rsidRPr="00223A05">
        <w:rPr>
          <w:rFonts w:hint="eastAsia"/>
          <w:color w:val="000000" w:themeColor="text1"/>
          <w:szCs w:val="24"/>
        </w:rPr>
        <w:t>，</w:t>
      </w:r>
      <w:r>
        <w:rPr>
          <w:rFonts w:hint="eastAsia"/>
          <w:color w:val="000000" w:themeColor="text1"/>
          <w:szCs w:val="24"/>
        </w:rPr>
        <w:t>在</w:t>
      </w:r>
      <w:r w:rsidRPr="00223A05">
        <w:rPr>
          <w:rFonts w:hint="eastAsia"/>
          <w:color w:val="000000" w:themeColor="text1"/>
          <w:szCs w:val="24"/>
        </w:rPr>
        <w:t>回答“实在法律秩序的内容起源于什么地方”这样的认识范围外的问题</w:t>
      </w:r>
      <w:r>
        <w:rPr>
          <w:rFonts w:hint="eastAsia"/>
          <w:color w:val="000000" w:themeColor="text1"/>
          <w:szCs w:val="24"/>
        </w:rPr>
        <w:t>时</w:t>
      </w:r>
      <w:r w:rsidRPr="00223A05">
        <w:rPr>
          <w:rFonts w:hint="eastAsia"/>
          <w:color w:val="000000" w:themeColor="text1"/>
          <w:szCs w:val="24"/>
        </w:rPr>
        <w:t>，</w:t>
      </w:r>
      <w:r w:rsidR="000030AD">
        <w:rPr>
          <w:rFonts w:hint="eastAsia"/>
          <w:color w:val="000000" w:themeColor="text1"/>
          <w:szCs w:val="24"/>
        </w:rPr>
        <w:t>“基础规范”</w:t>
      </w:r>
      <w:r w:rsidRPr="00223A05">
        <w:rPr>
          <w:rFonts w:hint="eastAsia"/>
          <w:color w:val="000000" w:themeColor="text1"/>
          <w:szCs w:val="24"/>
        </w:rPr>
        <w:t>给出了一种“平凡的见识”：实在法律秩序的内容是相互冲突的利益的妥协，其中的利益集团都没有完全满足或完全不满足。</w:t>
      </w:r>
      <w:r w:rsidRPr="00223A05">
        <w:rPr>
          <w:rStyle w:val="ae"/>
          <w:color w:val="000000" w:themeColor="text1"/>
          <w:szCs w:val="24"/>
        </w:rPr>
        <w:footnoteReference w:id="76"/>
      </w:r>
      <w:r w:rsidRPr="00223A05">
        <w:rPr>
          <w:rFonts w:hint="eastAsia"/>
          <w:color w:val="000000" w:themeColor="text1"/>
          <w:szCs w:val="24"/>
        </w:rPr>
        <w:t>正义理想不断引导他们进行可望而不可即的斗争，支撑其将集团利益“绝对正当化”，并将</w:t>
      </w:r>
      <w:r>
        <w:rPr>
          <w:rFonts w:hint="eastAsia"/>
          <w:color w:val="000000" w:themeColor="text1"/>
          <w:szCs w:val="24"/>
        </w:rPr>
        <w:t>这种冲动</w:t>
      </w:r>
      <w:r w:rsidRPr="00223A05">
        <w:rPr>
          <w:rFonts w:hint="eastAsia"/>
          <w:color w:val="000000" w:themeColor="text1"/>
          <w:szCs w:val="24"/>
        </w:rPr>
        <w:t>添加进现存法律秩序中。而现存法律秩序得以存在，以实效性原则为必要条件，所以，法律秩序的内容必须能够全部承载大体上</w:t>
      </w:r>
      <w:r>
        <w:rPr>
          <w:rFonts w:hint="eastAsia"/>
          <w:color w:val="000000" w:themeColor="text1"/>
          <w:szCs w:val="24"/>
        </w:rPr>
        <w:t>实际</w:t>
      </w:r>
      <w:r w:rsidRPr="00223A05">
        <w:rPr>
          <w:rFonts w:hint="eastAsia"/>
          <w:color w:val="000000" w:themeColor="text1"/>
          <w:szCs w:val="24"/>
        </w:rPr>
        <w:t>遵守</w:t>
      </w:r>
      <w:proofErr w:type="gramStart"/>
      <w:r w:rsidRPr="00223A05">
        <w:rPr>
          <w:rFonts w:hint="eastAsia"/>
          <w:color w:val="000000" w:themeColor="text1"/>
          <w:szCs w:val="24"/>
        </w:rPr>
        <w:t>该秩序</w:t>
      </w:r>
      <w:proofErr w:type="gramEnd"/>
      <w:r w:rsidRPr="00223A05">
        <w:rPr>
          <w:rFonts w:hint="eastAsia"/>
          <w:color w:val="000000" w:themeColor="text1"/>
          <w:szCs w:val="24"/>
        </w:rPr>
        <w:t>的那些利益集团的利益诉求，正义于是暂时停驻于实在法律秩序之中，以利益妥协的和平方式表现出来，</w:t>
      </w:r>
      <w:r>
        <w:rPr>
          <w:rFonts w:hint="eastAsia"/>
          <w:color w:val="000000" w:themeColor="text1"/>
          <w:szCs w:val="24"/>
        </w:rPr>
        <w:t>“基础规范”</w:t>
      </w:r>
      <w:r w:rsidRPr="00223A05">
        <w:rPr>
          <w:rFonts w:hint="eastAsia"/>
          <w:color w:val="000000" w:themeColor="text1"/>
          <w:szCs w:val="24"/>
        </w:rPr>
        <w:t>赋予该法律秩序以效力的时候，默认了正义的和平形态。</w:t>
      </w:r>
    </w:p>
    <w:p w:rsidR="00C73A9D" w:rsidRPr="00223A05" w:rsidRDefault="00C73A9D" w:rsidP="00C73A9D">
      <w:pPr>
        <w:ind w:firstLineChars="200" w:firstLine="480"/>
        <w:rPr>
          <w:color w:val="000000" w:themeColor="text1"/>
          <w:szCs w:val="24"/>
        </w:rPr>
      </w:pPr>
      <w:r>
        <w:rPr>
          <w:rFonts w:hint="eastAsia"/>
          <w:color w:val="000000" w:themeColor="text1"/>
          <w:szCs w:val="24"/>
        </w:rPr>
        <w:t>综上所述，</w:t>
      </w:r>
      <w:r w:rsidRPr="00223A05">
        <w:rPr>
          <w:rFonts w:hint="eastAsia"/>
          <w:color w:val="000000" w:themeColor="text1"/>
          <w:szCs w:val="24"/>
        </w:rPr>
        <w:t>虽然正面看来，实在法律规范</w:t>
      </w:r>
      <w:r>
        <w:rPr>
          <w:rFonts w:hint="eastAsia"/>
          <w:color w:val="000000" w:themeColor="text1"/>
          <w:szCs w:val="24"/>
        </w:rPr>
        <w:t>似乎</w:t>
      </w:r>
      <w:r w:rsidRPr="00223A05">
        <w:rPr>
          <w:rFonts w:hint="eastAsia"/>
          <w:color w:val="000000" w:themeColor="text1"/>
          <w:szCs w:val="24"/>
        </w:rPr>
        <w:t>彻底摆脱了绝对价值的幻相，</w:t>
      </w:r>
      <w:r>
        <w:rPr>
          <w:rFonts w:hint="eastAsia"/>
          <w:color w:val="000000" w:themeColor="text1"/>
          <w:szCs w:val="24"/>
        </w:rPr>
        <w:t>但</w:t>
      </w:r>
      <w:r w:rsidRPr="00223A05">
        <w:rPr>
          <w:rFonts w:hint="eastAsia"/>
          <w:color w:val="000000" w:themeColor="text1"/>
          <w:szCs w:val="24"/>
        </w:rPr>
        <w:t>绝对价值却通过</w:t>
      </w:r>
      <w:r>
        <w:rPr>
          <w:rFonts w:hint="eastAsia"/>
          <w:color w:val="000000" w:themeColor="text1"/>
          <w:szCs w:val="24"/>
        </w:rPr>
        <w:t>凯尔森所谓的“基础规范”</w:t>
      </w:r>
      <w:r w:rsidRPr="00223A05">
        <w:rPr>
          <w:rFonts w:hint="eastAsia"/>
          <w:color w:val="000000" w:themeColor="text1"/>
          <w:szCs w:val="24"/>
        </w:rPr>
        <w:t>的乔装打扮获得了新的面孔，</w:t>
      </w:r>
      <w:r>
        <w:rPr>
          <w:rFonts w:hint="eastAsia"/>
          <w:color w:val="000000" w:themeColor="text1"/>
          <w:szCs w:val="24"/>
        </w:rPr>
        <w:t>经</w:t>
      </w:r>
      <w:r w:rsidR="000030AD">
        <w:rPr>
          <w:rFonts w:hint="eastAsia"/>
          <w:color w:val="000000" w:themeColor="text1"/>
          <w:szCs w:val="24"/>
        </w:rPr>
        <w:t>“基础规范”</w:t>
      </w:r>
      <w:r>
        <w:rPr>
          <w:rFonts w:hint="eastAsia"/>
          <w:color w:val="000000" w:themeColor="text1"/>
          <w:szCs w:val="24"/>
        </w:rPr>
        <w:t>扬弃后而纳入其中。</w:t>
      </w:r>
    </w:p>
    <w:p w:rsidR="00C73A9D" w:rsidRPr="004D5E9F" w:rsidRDefault="00C73A9D" w:rsidP="00C73A9D">
      <w:pPr>
        <w:pStyle w:val="1"/>
        <w:rPr>
          <w:color w:val="000000" w:themeColor="text1"/>
        </w:rPr>
      </w:pPr>
      <w:bookmarkStart w:id="33" w:name="_Toc2615455"/>
      <w:bookmarkStart w:id="34" w:name="_Toc6687162"/>
      <w:bookmarkStart w:id="35" w:name="_Toc7446700"/>
      <w:r w:rsidRPr="004D5E9F">
        <w:rPr>
          <w:rFonts w:hint="eastAsia"/>
          <w:color w:val="000000" w:themeColor="text1"/>
        </w:rPr>
        <w:lastRenderedPageBreak/>
        <w:t>四、纯粹法理论的</w:t>
      </w:r>
      <w:bookmarkEnd w:id="33"/>
      <w:bookmarkEnd w:id="34"/>
      <w:r w:rsidRPr="004D5E9F">
        <w:rPr>
          <w:rFonts w:hint="eastAsia"/>
          <w:color w:val="000000" w:themeColor="text1"/>
        </w:rPr>
        <w:t>理论</w:t>
      </w:r>
      <w:r>
        <w:rPr>
          <w:rFonts w:hint="eastAsia"/>
          <w:color w:val="000000" w:themeColor="text1"/>
        </w:rPr>
        <w:t>定位</w:t>
      </w:r>
      <w:bookmarkEnd w:id="35"/>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尽管有的学者将凯尔森视为“类实证主义者（</w:t>
      </w:r>
      <w:r w:rsidRPr="00223A05">
        <w:rPr>
          <w:color w:val="000000" w:themeColor="text1"/>
          <w:szCs w:val="24"/>
        </w:rPr>
        <w:t>quasi-positivist</w:t>
      </w:r>
      <w:r w:rsidRPr="00223A05">
        <w:rPr>
          <w:rFonts w:hint="eastAsia"/>
          <w:color w:val="000000" w:themeColor="text1"/>
          <w:szCs w:val="24"/>
        </w:rPr>
        <w:t>）”、</w:t>
      </w:r>
      <w:r w:rsidRPr="00223A05">
        <w:rPr>
          <w:rStyle w:val="ae"/>
          <w:color w:val="000000" w:themeColor="text1"/>
          <w:szCs w:val="24"/>
        </w:rPr>
        <w:footnoteReference w:id="77"/>
      </w:r>
      <w:r w:rsidRPr="00223A05">
        <w:rPr>
          <w:rFonts w:hint="eastAsia"/>
          <w:color w:val="000000" w:themeColor="text1"/>
          <w:szCs w:val="24"/>
        </w:rPr>
        <w:t>“分析法学的另类”、</w:t>
      </w:r>
      <w:r w:rsidRPr="00223A05">
        <w:rPr>
          <w:rStyle w:val="ae"/>
          <w:color w:val="000000" w:themeColor="text1"/>
          <w:szCs w:val="24"/>
        </w:rPr>
        <w:footnoteReference w:id="78"/>
      </w:r>
      <w:r w:rsidRPr="00223A05">
        <w:rPr>
          <w:rFonts w:hint="eastAsia"/>
          <w:color w:val="000000" w:themeColor="text1"/>
          <w:szCs w:val="24"/>
        </w:rPr>
        <w:t>或</w:t>
      </w:r>
      <w:r w:rsidRPr="00223A05">
        <w:rPr>
          <w:rFonts w:hint="eastAsia"/>
          <w:color w:val="000000" w:themeColor="text1"/>
          <w:szCs w:val="24"/>
        </w:rPr>
        <w:t xml:space="preserve"> </w:t>
      </w:r>
      <w:r w:rsidRPr="00223A05">
        <w:rPr>
          <w:rFonts w:hint="eastAsia"/>
          <w:color w:val="000000" w:themeColor="text1"/>
          <w:szCs w:val="24"/>
        </w:rPr>
        <w:t>“基本规范学派”，</w:t>
      </w:r>
      <w:r w:rsidRPr="00223A05">
        <w:rPr>
          <w:rStyle w:val="ae"/>
          <w:color w:val="000000" w:themeColor="text1"/>
          <w:szCs w:val="24"/>
        </w:rPr>
        <w:footnoteReference w:id="79"/>
      </w:r>
      <w:r w:rsidRPr="00223A05">
        <w:rPr>
          <w:rFonts w:hint="eastAsia"/>
          <w:color w:val="000000" w:themeColor="text1"/>
          <w:szCs w:val="24"/>
        </w:rPr>
        <w:t>这些判定固然不错，但是如上所述，纯粹法理论既通过表明其与法律实证主义的亲缘关系展现“实证性”，又通过向自然法靠拢展现“非实证性”，呈现出一种不断转移位置的姿态，很难让我们无异议地把凯尔森归入某一派别之内。而由于康德哲学在西方近现代哲学演进中的“蓄水池”地位与“枢纽”特征，因此，贸然将凯尔森划入某一阵营也是不可取的，我们</w:t>
      </w:r>
      <w:r>
        <w:rPr>
          <w:rFonts w:hint="eastAsia"/>
          <w:color w:val="000000" w:themeColor="text1"/>
          <w:szCs w:val="24"/>
        </w:rPr>
        <w:t>需</w:t>
      </w:r>
      <w:r w:rsidRPr="00223A05">
        <w:rPr>
          <w:rFonts w:hint="eastAsia"/>
          <w:color w:val="000000" w:themeColor="text1"/>
          <w:szCs w:val="24"/>
        </w:rPr>
        <w:t>要</w:t>
      </w:r>
      <w:r>
        <w:rPr>
          <w:rFonts w:hint="eastAsia"/>
          <w:color w:val="000000" w:themeColor="text1"/>
          <w:szCs w:val="24"/>
        </w:rPr>
        <w:t>谨慎地</w:t>
      </w:r>
      <w:r w:rsidRPr="00223A05">
        <w:rPr>
          <w:rFonts w:hint="eastAsia"/>
          <w:color w:val="000000" w:themeColor="text1"/>
          <w:szCs w:val="24"/>
        </w:rPr>
        <w:t>审视纯粹法理论展现出两个特点之间的对立及其意义。</w:t>
      </w:r>
    </w:p>
    <w:p w:rsidR="00C73A9D" w:rsidRPr="002C6FBF" w:rsidRDefault="00C73A9D" w:rsidP="00C73A9D">
      <w:pPr>
        <w:pStyle w:val="2"/>
        <w:ind w:firstLineChars="200" w:firstLine="562"/>
        <w:rPr>
          <w:color w:val="000000" w:themeColor="text1"/>
        </w:rPr>
      </w:pPr>
      <w:bookmarkStart w:id="36" w:name="_Toc7446701"/>
      <w:r w:rsidRPr="002C6FBF">
        <w:rPr>
          <w:rFonts w:hint="eastAsia"/>
          <w:color w:val="000000" w:themeColor="text1"/>
        </w:rPr>
        <w:t>（一）纯粹法理论的理论</w:t>
      </w:r>
      <w:r>
        <w:rPr>
          <w:rFonts w:hint="eastAsia"/>
          <w:color w:val="000000" w:themeColor="text1"/>
        </w:rPr>
        <w:t>形态</w:t>
      </w:r>
      <w:bookmarkEnd w:id="36"/>
    </w:p>
    <w:p w:rsidR="00C73A9D" w:rsidRPr="00223A05" w:rsidRDefault="00C73A9D" w:rsidP="00C73A9D">
      <w:pPr>
        <w:ind w:firstLineChars="200" w:firstLine="480"/>
        <w:rPr>
          <w:color w:val="000000" w:themeColor="text1"/>
          <w:szCs w:val="24"/>
        </w:rPr>
      </w:pPr>
      <w:proofErr w:type="gramStart"/>
      <w:r w:rsidRPr="00223A05">
        <w:rPr>
          <w:rFonts w:hint="eastAsia"/>
          <w:color w:val="000000" w:themeColor="text1"/>
          <w:szCs w:val="24"/>
        </w:rPr>
        <w:t>凯</w:t>
      </w:r>
      <w:proofErr w:type="gramEnd"/>
      <w:r w:rsidRPr="00223A05">
        <w:rPr>
          <w:rFonts w:hint="eastAsia"/>
          <w:color w:val="000000" w:themeColor="text1"/>
          <w:szCs w:val="24"/>
        </w:rPr>
        <w:t>尔森以康德的先验方法为构建</w:t>
      </w:r>
      <w:r w:rsidR="00516168">
        <w:rPr>
          <w:rFonts w:hint="eastAsia"/>
          <w:color w:val="000000" w:themeColor="text1"/>
          <w:szCs w:val="24"/>
        </w:rPr>
        <w:t>“纯粹法”</w:t>
      </w:r>
      <w:r w:rsidRPr="00223A05">
        <w:rPr>
          <w:rFonts w:hint="eastAsia"/>
          <w:color w:val="000000" w:themeColor="text1"/>
          <w:szCs w:val="24"/>
        </w:rPr>
        <w:t>的脚手架，在这个意义上，如何看待</w:t>
      </w:r>
      <w:r>
        <w:rPr>
          <w:rFonts w:hint="eastAsia"/>
          <w:color w:val="000000" w:themeColor="text1"/>
          <w:szCs w:val="24"/>
        </w:rPr>
        <w:t>康德</w:t>
      </w:r>
      <w:r w:rsidRPr="00223A05">
        <w:rPr>
          <w:rFonts w:hint="eastAsia"/>
          <w:color w:val="000000" w:themeColor="text1"/>
          <w:szCs w:val="24"/>
        </w:rPr>
        <w:t>先验哲学的理论特征将直接关系到对</w:t>
      </w:r>
      <w:proofErr w:type="gramStart"/>
      <w:r>
        <w:rPr>
          <w:rFonts w:hint="eastAsia"/>
          <w:color w:val="000000" w:themeColor="text1"/>
          <w:szCs w:val="24"/>
        </w:rPr>
        <w:t>凯</w:t>
      </w:r>
      <w:proofErr w:type="gramEnd"/>
      <w:r>
        <w:rPr>
          <w:rFonts w:hint="eastAsia"/>
          <w:color w:val="000000" w:themeColor="text1"/>
          <w:szCs w:val="24"/>
        </w:rPr>
        <w:t>尔森</w:t>
      </w:r>
      <w:r w:rsidRPr="00223A05">
        <w:rPr>
          <w:rFonts w:hint="eastAsia"/>
          <w:color w:val="000000" w:themeColor="text1"/>
          <w:szCs w:val="24"/>
        </w:rPr>
        <w:t>纯粹法理论的理论定位。其中，颇值得注意的是日本</w:t>
      </w:r>
      <w:proofErr w:type="gramStart"/>
      <w:r w:rsidRPr="00223A05">
        <w:rPr>
          <w:rFonts w:hint="eastAsia"/>
          <w:color w:val="000000" w:themeColor="text1"/>
          <w:szCs w:val="24"/>
        </w:rPr>
        <w:t>学者柄谷行人</w:t>
      </w:r>
      <w:proofErr w:type="gramEnd"/>
      <w:r w:rsidRPr="00223A05">
        <w:rPr>
          <w:rFonts w:hint="eastAsia"/>
          <w:color w:val="000000" w:themeColor="text1"/>
          <w:szCs w:val="24"/>
        </w:rPr>
        <w:t>对先验哲学理论特征的概括，</w:t>
      </w:r>
      <w:r>
        <w:rPr>
          <w:rFonts w:hint="eastAsia"/>
          <w:color w:val="000000" w:themeColor="text1"/>
          <w:szCs w:val="24"/>
        </w:rPr>
        <w:t>在他看来，</w:t>
      </w:r>
      <w:r w:rsidRPr="00223A05">
        <w:rPr>
          <w:rFonts w:hint="eastAsia"/>
          <w:color w:val="000000" w:themeColor="text1"/>
          <w:szCs w:val="24"/>
        </w:rPr>
        <w:t>康德是处在理性主义与经验主义“之间”进行批判的哲学家，但是不能说康德只是单纯在“之间”进行思考，他</w:t>
      </w:r>
      <w:r>
        <w:rPr>
          <w:rFonts w:hint="eastAsia"/>
          <w:color w:val="000000" w:themeColor="text1"/>
          <w:szCs w:val="24"/>
        </w:rPr>
        <w:t>乃是</w:t>
      </w:r>
      <w:r w:rsidRPr="00223A05">
        <w:rPr>
          <w:rFonts w:hint="eastAsia"/>
          <w:color w:val="000000" w:themeColor="text1"/>
          <w:szCs w:val="24"/>
        </w:rPr>
        <w:t>不断地以经验论对抗独断的理性主义，同时又以理性论对待怀疑的经验主义，</w:t>
      </w:r>
      <w:proofErr w:type="gramStart"/>
      <w:r>
        <w:rPr>
          <w:rFonts w:hint="eastAsia"/>
          <w:color w:val="000000" w:themeColor="text1"/>
          <w:szCs w:val="24"/>
        </w:rPr>
        <w:t>在柄谷行人</w:t>
      </w:r>
      <w:proofErr w:type="gramEnd"/>
      <w:r>
        <w:rPr>
          <w:rFonts w:hint="eastAsia"/>
          <w:color w:val="000000" w:themeColor="text1"/>
          <w:szCs w:val="24"/>
        </w:rPr>
        <w:t>看来，</w:t>
      </w:r>
      <w:r w:rsidRPr="00223A05">
        <w:rPr>
          <w:rFonts w:hint="eastAsia"/>
          <w:color w:val="000000" w:themeColor="text1"/>
          <w:szCs w:val="24"/>
        </w:rPr>
        <w:t>康德并非站在某种安定的第三种立场上，</w:t>
      </w:r>
      <w:r>
        <w:rPr>
          <w:rFonts w:hint="eastAsia"/>
          <w:color w:val="000000" w:themeColor="text1"/>
          <w:szCs w:val="24"/>
        </w:rPr>
        <w:t>而是站在某种跨越与移动的立场之上，不理解</w:t>
      </w:r>
      <w:r w:rsidRPr="00223A05">
        <w:rPr>
          <w:rFonts w:hint="eastAsia"/>
          <w:color w:val="000000" w:themeColor="text1"/>
          <w:szCs w:val="24"/>
        </w:rPr>
        <w:t>这种跨越和移动</w:t>
      </w:r>
      <w:r>
        <w:rPr>
          <w:rFonts w:hint="eastAsia"/>
          <w:color w:val="000000" w:themeColor="text1"/>
          <w:szCs w:val="24"/>
        </w:rPr>
        <w:t>，</w:t>
      </w:r>
      <w:r w:rsidRPr="00223A05">
        <w:rPr>
          <w:rFonts w:hint="eastAsia"/>
          <w:color w:val="000000" w:themeColor="text1"/>
          <w:szCs w:val="24"/>
        </w:rPr>
        <w:t>则“批判”无法显示。</w:t>
      </w:r>
      <w:r w:rsidRPr="00223A05">
        <w:rPr>
          <w:rStyle w:val="ae"/>
          <w:color w:val="000000" w:themeColor="text1"/>
          <w:szCs w:val="24"/>
        </w:rPr>
        <w:footnoteReference w:id="80"/>
      </w:r>
      <w:proofErr w:type="gramStart"/>
      <w:r w:rsidRPr="00223A05">
        <w:rPr>
          <w:rFonts w:hint="eastAsia"/>
          <w:color w:val="000000" w:themeColor="text1"/>
          <w:szCs w:val="24"/>
        </w:rPr>
        <w:t>用柄谷行人</w:t>
      </w:r>
      <w:proofErr w:type="gramEnd"/>
      <w:r w:rsidRPr="00223A05">
        <w:rPr>
          <w:rFonts w:hint="eastAsia"/>
          <w:color w:val="000000" w:themeColor="text1"/>
          <w:szCs w:val="24"/>
        </w:rPr>
        <w:t>的术语来表达，康德的纯粹理性批判就是“跨越性批判”。</w:t>
      </w:r>
    </w:p>
    <w:p w:rsidR="00C73A9D" w:rsidRPr="00223A05" w:rsidRDefault="00C73A9D" w:rsidP="00C73A9D">
      <w:pPr>
        <w:ind w:firstLineChars="200" w:firstLine="480"/>
        <w:rPr>
          <w:color w:val="000000" w:themeColor="text1"/>
          <w:szCs w:val="24"/>
        </w:rPr>
      </w:pPr>
      <w:r>
        <w:rPr>
          <w:rFonts w:hint="eastAsia"/>
          <w:color w:val="000000" w:themeColor="text1"/>
          <w:szCs w:val="24"/>
        </w:rPr>
        <w:t>另一方面，</w:t>
      </w:r>
      <w:r w:rsidRPr="00223A05">
        <w:rPr>
          <w:rFonts w:hint="eastAsia"/>
          <w:color w:val="000000" w:themeColor="text1"/>
          <w:szCs w:val="24"/>
        </w:rPr>
        <w:t>先验哲学的理论特征在何种意义上影响到纯粹法理论还取决于纯粹法理论对先验哲学的借鉴程度。由上可见，凯尔森将法从康德的实践理性领域撤回到理论理性领域，继承了康德纯粹理性批判的思想资源，体现为两方面，一是先验辩证论中对于先验幻相的批判，二是先验分析论中的先验论证，通过前者驳斥自然法理论的绝对价值幻相，通过后者驳斥传统法律实证主义。两处借鉴对</w:t>
      </w:r>
      <w:r w:rsidRPr="00223A05">
        <w:rPr>
          <w:rFonts w:hint="eastAsia"/>
          <w:color w:val="000000" w:themeColor="text1"/>
          <w:szCs w:val="24"/>
        </w:rPr>
        <w:lastRenderedPageBreak/>
        <w:t>应于纯粹法理论的双重纯粹化（</w:t>
      </w:r>
      <w:r w:rsidRPr="00223A05">
        <w:rPr>
          <w:rFonts w:hint="eastAsia"/>
          <w:color w:val="000000" w:themeColor="text1"/>
          <w:szCs w:val="24"/>
        </w:rPr>
        <w:t>doubly</w:t>
      </w:r>
      <w:r w:rsidRPr="00223A05">
        <w:rPr>
          <w:color w:val="000000" w:themeColor="text1"/>
          <w:szCs w:val="24"/>
        </w:rPr>
        <w:t xml:space="preserve"> </w:t>
      </w:r>
      <w:r w:rsidRPr="00223A05">
        <w:rPr>
          <w:rFonts w:hint="eastAsia"/>
          <w:color w:val="000000" w:themeColor="text1"/>
          <w:szCs w:val="24"/>
        </w:rPr>
        <w:t>pure</w:t>
      </w:r>
      <w:r w:rsidRPr="00223A05">
        <w:rPr>
          <w:rFonts w:hint="eastAsia"/>
          <w:color w:val="000000" w:themeColor="text1"/>
          <w:szCs w:val="24"/>
        </w:rPr>
        <w:t>）：一是区分“法是什么（法律科学）”与“法应该是什么（自然法）”；二是区分法律科学和法社会学</w:t>
      </w:r>
      <w:r>
        <w:rPr>
          <w:rFonts w:hint="eastAsia"/>
          <w:color w:val="000000" w:themeColor="text1"/>
          <w:szCs w:val="24"/>
        </w:rPr>
        <w:t>（一定程度上包含了传统实证主义法律理论）</w:t>
      </w:r>
      <w:r w:rsidRPr="00223A05">
        <w:rPr>
          <w:rFonts w:hint="eastAsia"/>
          <w:color w:val="000000" w:themeColor="text1"/>
          <w:szCs w:val="24"/>
        </w:rPr>
        <w:t>。</w:t>
      </w:r>
      <w:r w:rsidRPr="00223A05">
        <w:rPr>
          <w:rStyle w:val="ae"/>
          <w:color w:val="000000" w:themeColor="text1"/>
          <w:szCs w:val="24"/>
        </w:rPr>
        <w:footnoteReference w:id="81"/>
      </w:r>
      <w:r w:rsidRPr="00223A05">
        <w:rPr>
          <w:rFonts w:hint="eastAsia"/>
          <w:color w:val="000000" w:themeColor="text1"/>
          <w:szCs w:val="24"/>
        </w:rPr>
        <w:t>如果说先验分析论和先验辩证论是先验哲学的根基，那么，运用“跨越性批判”来解读纯粹法理论的理论特征是合适的</w:t>
      </w:r>
      <w:r>
        <w:rPr>
          <w:rFonts w:hint="eastAsia"/>
          <w:color w:val="000000" w:themeColor="text1"/>
          <w:szCs w:val="24"/>
        </w:rPr>
        <w:t>：</w:t>
      </w:r>
      <w:r w:rsidRPr="00223A05">
        <w:rPr>
          <w:rFonts w:hint="eastAsia"/>
          <w:color w:val="000000" w:themeColor="text1"/>
          <w:szCs w:val="24"/>
        </w:rPr>
        <w:t>在第一重纯粹化中，纯粹法理论站在实证主义的立场上，将绝对价值视为外在于法律规范的幻相，不然法律规范与绝对价值的彻底分离将无法理解，同时这也是站在自然法的立场上来</w:t>
      </w:r>
      <w:proofErr w:type="gramStart"/>
      <w:r>
        <w:rPr>
          <w:rFonts w:hint="eastAsia"/>
          <w:color w:val="000000" w:themeColor="text1"/>
          <w:szCs w:val="24"/>
        </w:rPr>
        <w:t>观</w:t>
      </w:r>
      <w:r w:rsidRPr="00223A05">
        <w:rPr>
          <w:rFonts w:hint="eastAsia"/>
          <w:color w:val="000000" w:themeColor="text1"/>
          <w:szCs w:val="24"/>
        </w:rPr>
        <w:t>照</w:t>
      </w:r>
      <w:proofErr w:type="gramEnd"/>
      <w:r w:rsidRPr="00223A05">
        <w:rPr>
          <w:rFonts w:hint="eastAsia"/>
          <w:color w:val="000000" w:themeColor="text1"/>
          <w:szCs w:val="24"/>
        </w:rPr>
        <w:t>实证主义法律理论，不然法律规范与自然事实的必要联结</w:t>
      </w:r>
      <w:r>
        <w:rPr>
          <w:rFonts w:hint="eastAsia"/>
          <w:color w:val="000000" w:themeColor="text1"/>
          <w:szCs w:val="24"/>
        </w:rPr>
        <w:t>（动态原则与实效性原则）</w:t>
      </w:r>
      <w:r w:rsidRPr="00223A05">
        <w:rPr>
          <w:rFonts w:hint="eastAsia"/>
          <w:color w:val="000000" w:themeColor="text1"/>
          <w:szCs w:val="24"/>
        </w:rPr>
        <w:t>也将无法理解。在第二重纯粹化中，纯粹法理论站在自然法的立场上，将传统实证主义法律理论视作缺乏规范性的理论，不然就无法通过“规范效力链条”逼问出</w:t>
      </w:r>
      <w:r>
        <w:rPr>
          <w:rFonts w:hint="eastAsia"/>
          <w:color w:val="000000" w:themeColor="text1"/>
          <w:szCs w:val="24"/>
        </w:rPr>
        <w:t>“基础规范”</w:t>
      </w:r>
      <w:r w:rsidRPr="00223A05">
        <w:rPr>
          <w:rFonts w:hint="eastAsia"/>
          <w:color w:val="000000" w:themeColor="text1"/>
          <w:szCs w:val="24"/>
        </w:rPr>
        <w:t>何以可能，同时这也是站在实证主义的立场上来</w:t>
      </w:r>
      <w:proofErr w:type="gramStart"/>
      <w:r>
        <w:rPr>
          <w:rFonts w:hint="eastAsia"/>
          <w:color w:val="000000" w:themeColor="text1"/>
          <w:szCs w:val="24"/>
        </w:rPr>
        <w:t>观照</w:t>
      </w:r>
      <w:proofErr w:type="gramEnd"/>
      <w:r w:rsidRPr="00223A05">
        <w:rPr>
          <w:rFonts w:hint="eastAsia"/>
          <w:color w:val="000000" w:themeColor="text1"/>
          <w:szCs w:val="24"/>
        </w:rPr>
        <w:t>自然法，不然就无法使</w:t>
      </w:r>
      <w:r>
        <w:rPr>
          <w:rFonts w:hint="eastAsia"/>
          <w:color w:val="000000" w:themeColor="text1"/>
          <w:szCs w:val="24"/>
        </w:rPr>
        <w:t>“基础规范”</w:t>
      </w:r>
      <w:r w:rsidRPr="00223A05">
        <w:rPr>
          <w:rFonts w:hint="eastAsia"/>
          <w:color w:val="000000" w:themeColor="text1"/>
          <w:szCs w:val="24"/>
        </w:rPr>
        <w:t>呈现先验性质，但这种</w:t>
      </w:r>
      <w:proofErr w:type="gramStart"/>
      <w:r>
        <w:rPr>
          <w:rFonts w:hint="eastAsia"/>
          <w:color w:val="000000" w:themeColor="text1"/>
          <w:szCs w:val="24"/>
        </w:rPr>
        <w:t>观</w:t>
      </w:r>
      <w:r w:rsidRPr="00223A05">
        <w:rPr>
          <w:rFonts w:hint="eastAsia"/>
          <w:color w:val="000000" w:themeColor="text1"/>
          <w:szCs w:val="24"/>
        </w:rPr>
        <w:t>照</w:t>
      </w:r>
      <w:proofErr w:type="gramEnd"/>
      <w:r w:rsidRPr="00223A05">
        <w:rPr>
          <w:rFonts w:hint="eastAsia"/>
          <w:color w:val="000000" w:themeColor="text1"/>
          <w:szCs w:val="24"/>
        </w:rPr>
        <w:t>也带来了</w:t>
      </w:r>
      <w:r>
        <w:rPr>
          <w:rFonts w:hint="eastAsia"/>
          <w:color w:val="000000" w:themeColor="text1"/>
          <w:szCs w:val="24"/>
        </w:rPr>
        <w:t>“基础规范”</w:t>
      </w:r>
      <w:r w:rsidRPr="00223A05">
        <w:rPr>
          <w:rFonts w:hint="eastAsia"/>
          <w:color w:val="000000" w:themeColor="text1"/>
          <w:szCs w:val="24"/>
        </w:rPr>
        <w:t>先验性的弱化和纯粹性的降低。</w:t>
      </w:r>
      <w:r>
        <w:rPr>
          <w:rFonts w:hint="eastAsia"/>
          <w:color w:val="000000" w:themeColor="text1"/>
          <w:szCs w:val="24"/>
        </w:rPr>
        <w:t>正是在这个意义上</w:t>
      </w:r>
      <w:r w:rsidRPr="00223A05">
        <w:rPr>
          <w:rFonts w:hint="eastAsia"/>
          <w:color w:val="000000" w:themeColor="text1"/>
          <w:szCs w:val="24"/>
        </w:rPr>
        <w:t>，可以说正是</w:t>
      </w:r>
      <w:proofErr w:type="gramStart"/>
      <w:r w:rsidRPr="00223A05">
        <w:rPr>
          <w:rFonts w:hint="eastAsia"/>
          <w:color w:val="000000" w:themeColor="text1"/>
          <w:szCs w:val="24"/>
        </w:rPr>
        <w:t>凯</w:t>
      </w:r>
      <w:proofErr w:type="gramEnd"/>
      <w:r w:rsidRPr="00223A05">
        <w:rPr>
          <w:rFonts w:hint="eastAsia"/>
          <w:color w:val="000000" w:themeColor="text1"/>
          <w:szCs w:val="24"/>
        </w:rPr>
        <w:t>尔森在自然法和法律实证主义“之间”</w:t>
      </w:r>
      <w:r>
        <w:rPr>
          <w:rFonts w:hint="eastAsia"/>
          <w:color w:val="000000" w:themeColor="text1"/>
          <w:szCs w:val="24"/>
        </w:rPr>
        <w:t>的</w:t>
      </w:r>
      <w:proofErr w:type="gramStart"/>
      <w:r w:rsidRPr="00223A05">
        <w:rPr>
          <w:rFonts w:hint="eastAsia"/>
          <w:color w:val="000000" w:themeColor="text1"/>
          <w:szCs w:val="24"/>
        </w:rPr>
        <w:t>流连往返</w:t>
      </w:r>
      <w:proofErr w:type="gramEnd"/>
      <w:r w:rsidRPr="00223A05">
        <w:rPr>
          <w:rFonts w:hint="eastAsia"/>
          <w:color w:val="000000" w:themeColor="text1"/>
          <w:szCs w:val="24"/>
        </w:rPr>
        <w:t>，纯粹法理论</w:t>
      </w:r>
      <w:r>
        <w:rPr>
          <w:rFonts w:hint="eastAsia"/>
          <w:color w:val="000000" w:themeColor="text1"/>
          <w:szCs w:val="24"/>
        </w:rPr>
        <w:t>才</w:t>
      </w:r>
      <w:r w:rsidRPr="00223A05">
        <w:rPr>
          <w:rFonts w:hint="eastAsia"/>
          <w:color w:val="000000" w:themeColor="text1"/>
          <w:szCs w:val="24"/>
        </w:rPr>
        <w:t>得以同时具有“实证性”与“非实证性”，呈现出跨域自然法和法律实证主义并移动于“之间”的“居中”姿态，纯粹法理论所展现的理论特征</w:t>
      </w:r>
      <w:r>
        <w:rPr>
          <w:rFonts w:hint="eastAsia"/>
          <w:color w:val="000000" w:themeColor="text1"/>
          <w:szCs w:val="24"/>
        </w:rPr>
        <w:t>正是</w:t>
      </w:r>
      <w:r w:rsidRPr="00223A05">
        <w:rPr>
          <w:rFonts w:hint="eastAsia"/>
          <w:color w:val="000000" w:themeColor="text1"/>
          <w:szCs w:val="24"/>
        </w:rPr>
        <w:t>“居中性”。</w:t>
      </w:r>
      <w:r>
        <w:rPr>
          <w:rStyle w:val="ae"/>
          <w:color w:val="000000" w:themeColor="text1"/>
          <w:szCs w:val="24"/>
        </w:rPr>
        <w:footnoteReference w:id="82"/>
      </w:r>
    </w:p>
    <w:p w:rsidR="00C73A9D" w:rsidRPr="002C6FBF" w:rsidRDefault="00C73A9D" w:rsidP="00C73A9D">
      <w:pPr>
        <w:pStyle w:val="2"/>
        <w:ind w:firstLineChars="200" w:firstLine="562"/>
        <w:rPr>
          <w:color w:val="000000" w:themeColor="text1"/>
        </w:rPr>
      </w:pPr>
      <w:bookmarkStart w:id="37" w:name="_Toc7446702"/>
      <w:r w:rsidRPr="002C6FBF">
        <w:rPr>
          <w:rFonts w:hint="eastAsia"/>
          <w:color w:val="000000" w:themeColor="text1"/>
        </w:rPr>
        <w:t>（二）</w:t>
      </w:r>
      <w:r>
        <w:rPr>
          <w:rFonts w:hint="eastAsia"/>
          <w:color w:val="000000" w:themeColor="text1"/>
        </w:rPr>
        <w:t>纯粹法理论的方法论特征</w:t>
      </w:r>
      <w:bookmarkEnd w:id="37"/>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纯粹法理论展现出“跨越性批判”的姿态与其所处的</w:t>
      </w:r>
      <w:r>
        <w:rPr>
          <w:rFonts w:hint="eastAsia"/>
          <w:color w:val="000000" w:themeColor="text1"/>
          <w:szCs w:val="24"/>
        </w:rPr>
        <w:t>理论“</w:t>
      </w:r>
      <w:r w:rsidRPr="00223A05">
        <w:rPr>
          <w:rFonts w:hint="eastAsia"/>
          <w:color w:val="000000" w:themeColor="text1"/>
          <w:szCs w:val="24"/>
        </w:rPr>
        <w:t>场域</w:t>
      </w:r>
      <w:r>
        <w:rPr>
          <w:rFonts w:hint="eastAsia"/>
          <w:color w:val="000000" w:themeColor="text1"/>
          <w:szCs w:val="24"/>
        </w:rPr>
        <w:t>”</w:t>
      </w:r>
      <w:r w:rsidRPr="00223A05">
        <w:rPr>
          <w:rFonts w:hint="eastAsia"/>
          <w:color w:val="000000" w:themeColor="text1"/>
          <w:szCs w:val="24"/>
        </w:rPr>
        <w:t>具有密切联系</w:t>
      </w:r>
      <w:r>
        <w:rPr>
          <w:rFonts w:hint="eastAsia"/>
          <w:color w:val="000000" w:themeColor="text1"/>
          <w:szCs w:val="24"/>
        </w:rPr>
        <w:t>：</w:t>
      </w:r>
      <w:r w:rsidRPr="00223A05">
        <w:rPr>
          <w:rFonts w:hint="eastAsia"/>
          <w:color w:val="000000" w:themeColor="text1"/>
          <w:szCs w:val="24"/>
        </w:rPr>
        <w:t>自然法主张将法律规范提升为绝对价值，着意于“应然”</w:t>
      </w:r>
      <w:r>
        <w:rPr>
          <w:rFonts w:hint="eastAsia"/>
          <w:color w:val="000000" w:themeColor="text1"/>
          <w:szCs w:val="24"/>
        </w:rPr>
        <w:t>；</w:t>
      </w:r>
      <w:r w:rsidRPr="00223A05">
        <w:rPr>
          <w:rFonts w:hint="eastAsia"/>
          <w:color w:val="000000" w:themeColor="text1"/>
          <w:szCs w:val="24"/>
        </w:rPr>
        <w:t>法律实证主义主张将法律规范降低为自然事实，着意于“实然”，自然法与法律实证主义之间出现了不可调和的“二律背反”，那么纯粹法理论是否简单将法律规范化约为其中一方或第三方呢？显然并非如此，纯粹法理论中的最根本任务在于对“实然”和“应然”进行</w:t>
      </w:r>
      <w:r>
        <w:rPr>
          <w:rFonts w:hint="eastAsia"/>
          <w:color w:val="000000" w:themeColor="text1"/>
          <w:szCs w:val="24"/>
        </w:rPr>
        <w:t>批判性的综合</w:t>
      </w:r>
      <w:r w:rsidRPr="00223A05">
        <w:rPr>
          <w:rFonts w:hint="eastAsia"/>
          <w:color w:val="000000" w:themeColor="text1"/>
          <w:szCs w:val="24"/>
        </w:rPr>
        <w:t>，正如康德从理论理性与实践理性的“非对称性”出发，批判人的认识能力来化解“二律背反”的难题</w:t>
      </w:r>
      <w:r>
        <w:rPr>
          <w:rFonts w:hint="eastAsia"/>
          <w:color w:val="000000" w:themeColor="text1"/>
          <w:szCs w:val="24"/>
        </w:rPr>
        <w:t>一样</w:t>
      </w:r>
      <w:r w:rsidRPr="00223A05">
        <w:rPr>
          <w:rFonts w:hint="eastAsia"/>
          <w:color w:val="000000" w:themeColor="text1"/>
          <w:szCs w:val="24"/>
        </w:rPr>
        <w:t>，凯尔森也从“实然”与“应然”不可通约出发，设置先验的</w:t>
      </w:r>
      <w:r>
        <w:rPr>
          <w:rFonts w:hint="eastAsia"/>
          <w:color w:val="000000" w:themeColor="text1"/>
          <w:szCs w:val="24"/>
        </w:rPr>
        <w:t>“基础规范”</w:t>
      </w:r>
      <w:r w:rsidRPr="00223A05">
        <w:rPr>
          <w:rFonts w:hint="eastAsia"/>
          <w:color w:val="000000" w:themeColor="text1"/>
          <w:szCs w:val="24"/>
        </w:rPr>
        <w:t>来</w:t>
      </w:r>
      <w:r>
        <w:rPr>
          <w:rFonts w:hint="eastAsia"/>
          <w:color w:val="000000" w:themeColor="text1"/>
          <w:szCs w:val="24"/>
        </w:rPr>
        <w:t>调解</w:t>
      </w:r>
      <w:r w:rsidRPr="00223A05">
        <w:rPr>
          <w:rFonts w:hint="eastAsia"/>
          <w:color w:val="000000" w:themeColor="text1"/>
          <w:szCs w:val="24"/>
        </w:rPr>
        <w:t>“实然”与“应然”的紧张关系，将二者的张力控制在</w:t>
      </w:r>
      <w:r>
        <w:rPr>
          <w:rFonts w:hint="eastAsia"/>
          <w:color w:val="000000" w:themeColor="text1"/>
          <w:szCs w:val="24"/>
        </w:rPr>
        <w:t>“纯粹法”的领域之内</w:t>
      </w:r>
      <w:r w:rsidRPr="00223A05">
        <w:rPr>
          <w:rFonts w:hint="eastAsia"/>
          <w:color w:val="000000" w:themeColor="text1"/>
          <w:szCs w:val="24"/>
        </w:rPr>
        <w:t>。</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lastRenderedPageBreak/>
        <w:t>但</w:t>
      </w:r>
      <w:r>
        <w:rPr>
          <w:rFonts w:hint="eastAsia"/>
          <w:color w:val="000000" w:themeColor="text1"/>
          <w:szCs w:val="24"/>
        </w:rPr>
        <w:t>遗憾的</w:t>
      </w:r>
      <w:r w:rsidRPr="00223A05">
        <w:rPr>
          <w:rFonts w:hint="eastAsia"/>
          <w:color w:val="000000" w:themeColor="text1"/>
          <w:szCs w:val="24"/>
        </w:rPr>
        <w:t>是，纯粹法理论的“跨越性批判”主要体现了否定的一面，即对自然法</w:t>
      </w:r>
      <w:r>
        <w:rPr>
          <w:rFonts w:hint="eastAsia"/>
          <w:color w:val="000000" w:themeColor="text1"/>
          <w:szCs w:val="24"/>
        </w:rPr>
        <w:t>之</w:t>
      </w:r>
      <w:r w:rsidRPr="00223A05">
        <w:rPr>
          <w:rFonts w:hint="eastAsia"/>
          <w:color w:val="000000" w:themeColor="text1"/>
          <w:szCs w:val="24"/>
        </w:rPr>
        <w:t>“从应然推出实然”和法律实证主义</w:t>
      </w:r>
      <w:r>
        <w:rPr>
          <w:rFonts w:hint="eastAsia"/>
          <w:color w:val="000000" w:themeColor="text1"/>
          <w:szCs w:val="24"/>
        </w:rPr>
        <w:t>之</w:t>
      </w:r>
      <w:r w:rsidRPr="00223A05">
        <w:rPr>
          <w:rFonts w:hint="eastAsia"/>
          <w:color w:val="000000" w:themeColor="text1"/>
          <w:szCs w:val="24"/>
        </w:rPr>
        <w:t>“从实然推出应然”</w:t>
      </w:r>
      <w:r>
        <w:rPr>
          <w:rFonts w:hint="eastAsia"/>
          <w:color w:val="000000" w:themeColor="text1"/>
          <w:szCs w:val="24"/>
        </w:rPr>
        <w:t>两种倾向的</w:t>
      </w:r>
      <w:r w:rsidRPr="00223A05">
        <w:rPr>
          <w:rFonts w:hint="eastAsia"/>
          <w:color w:val="000000" w:themeColor="text1"/>
          <w:szCs w:val="24"/>
        </w:rPr>
        <w:t>左右开弓，</w:t>
      </w:r>
      <w:r>
        <w:rPr>
          <w:rFonts w:hint="eastAsia"/>
          <w:color w:val="000000" w:themeColor="text1"/>
          <w:szCs w:val="24"/>
        </w:rPr>
        <w:t>其批判性自不待言，但</w:t>
      </w:r>
      <w:r w:rsidRPr="00223A05">
        <w:rPr>
          <w:rFonts w:hint="eastAsia"/>
          <w:color w:val="000000" w:themeColor="text1"/>
          <w:szCs w:val="24"/>
        </w:rPr>
        <w:t>却缺乏了建设</w:t>
      </w:r>
      <w:r>
        <w:rPr>
          <w:rFonts w:hint="eastAsia"/>
          <w:color w:val="000000" w:themeColor="text1"/>
          <w:szCs w:val="24"/>
        </w:rPr>
        <w:t>性</w:t>
      </w:r>
      <w:r w:rsidRPr="00223A05">
        <w:rPr>
          <w:rFonts w:hint="eastAsia"/>
          <w:color w:val="000000" w:themeColor="text1"/>
          <w:szCs w:val="24"/>
        </w:rPr>
        <w:t>的一面，即先验知识的来源“归属律”的一般逻辑在纯粹法理论中的具体展开，这也导致了凯尔森对建立法律科学所做的努力最终</w:t>
      </w:r>
      <w:r>
        <w:rPr>
          <w:rFonts w:hint="eastAsia"/>
          <w:color w:val="000000" w:themeColor="text1"/>
          <w:szCs w:val="24"/>
        </w:rPr>
        <w:t>可能</w:t>
      </w:r>
      <w:r w:rsidRPr="00223A05">
        <w:rPr>
          <w:rFonts w:hint="eastAsia"/>
          <w:color w:val="000000" w:themeColor="text1"/>
          <w:szCs w:val="24"/>
        </w:rPr>
        <w:t>付之东流。</w:t>
      </w:r>
      <w:r w:rsidRPr="00223A05">
        <w:rPr>
          <w:rStyle w:val="ae"/>
          <w:color w:val="000000" w:themeColor="text1"/>
          <w:szCs w:val="24"/>
        </w:rPr>
        <w:footnoteReference w:id="83"/>
      </w:r>
      <w:r w:rsidRPr="00223A05">
        <w:rPr>
          <w:rFonts w:hint="eastAsia"/>
          <w:color w:val="000000" w:themeColor="text1"/>
          <w:szCs w:val="24"/>
        </w:rPr>
        <w:t>那么，在当今纯粹法理论乏人问津</w:t>
      </w:r>
      <w:r w:rsidRPr="00223A05">
        <w:rPr>
          <w:rStyle w:val="ae"/>
          <w:color w:val="000000" w:themeColor="text1"/>
          <w:szCs w:val="24"/>
        </w:rPr>
        <w:footnoteReference w:id="84"/>
      </w:r>
      <w:r w:rsidRPr="00223A05">
        <w:rPr>
          <w:rFonts w:hint="eastAsia"/>
          <w:color w:val="000000" w:themeColor="text1"/>
          <w:szCs w:val="24"/>
        </w:rPr>
        <w:t>并且哲学已然从认识论转向语言学的背景下，回顾纯粹法理论的得失，具有何种意义上的必要性呢？</w:t>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我们必须把目光放到凯尔森所代表的康德主义或新康德主义中去来理解，托马斯·卫莱（</w:t>
      </w:r>
      <w:r w:rsidRPr="00223A05">
        <w:rPr>
          <w:rFonts w:hint="eastAsia"/>
          <w:color w:val="000000" w:themeColor="text1"/>
          <w:szCs w:val="24"/>
        </w:rPr>
        <w:t>T</w:t>
      </w:r>
      <w:r w:rsidRPr="00223A05">
        <w:rPr>
          <w:color w:val="000000" w:themeColor="text1"/>
          <w:szCs w:val="24"/>
        </w:rPr>
        <w:t>homas Willey</w:t>
      </w:r>
      <w:r w:rsidRPr="00223A05">
        <w:rPr>
          <w:rFonts w:hint="eastAsia"/>
          <w:color w:val="000000" w:themeColor="text1"/>
          <w:szCs w:val="24"/>
        </w:rPr>
        <w:t>）在概括新康德主义者的共同信念时指出，他们都尊崇实践理性的首要性。</w:t>
      </w:r>
      <w:r w:rsidRPr="00223A05">
        <w:rPr>
          <w:rStyle w:val="ae"/>
          <w:color w:val="000000" w:themeColor="text1"/>
          <w:szCs w:val="24"/>
        </w:rPr>
        <w:footnoteReference w:id="85"/>
      </w:r>
      <w:r w:rsidRPr="00223A05">
        <w:rPr>
          <w:rFonts w:hint="eastAsia"/>
          <w:color w:val="000000" w:themeColor="text1"/>
          <w:szCs w:val="24"/>
        </w:rPr>
        <w:t>然而，纯粹法理论却抛弃了这个共同信念，凯尔森认为，康德的实践哲学中的二元论——其理论哲学中所坚决斗争的——完全侵入了他的体系，《道德形而上学原理》仍停留在自然法学说的老一套格式中，</w:t>
      </w:r>
      <w:r w:rsidRPr="00223A05">
        <w:rPr>
          <w:rStyle w:val="ae"/>
          <w:color w:val="000000" w:themeColor="text1"/>
          <w:szCs w:val="24"/>
        </w:rPr>
        <w:footnoteReference w:id="86"/>
      </w:r>
      <w:r w:rsidRPr="00223A05">
        <w:rPr>
          <w:rFonts w:hint="eastAsia"/>
          <w:color w:val="000000" w:themeColor="text1"/>
          <w:szCs w:val="24"/>
        </w:rPr>
        <w:t>从康德的绝对命令中什么也推导不出来。</w:t>
      </w:r>
      <w:r w:rsidRPr="00223A05">
        <w:rPr>
          <w:rStyle w:val="ae"/>
          <w:color w:val="000000" w:themeColor="text1"/>
          <w:szCs w:val="24"/>
        </w:rPr>
        <w:footnoteReference w:id="87"/>
      </w:r>
      <w:r w:rsidRPr="00223A05">
        <w:rPr>
          <w:rFonts w:hint="eastAsia"/>
          <w:color w:val="000000" w:themeColor="text1"/>
          <w:szCs w:val="24"/>
        </w:rPr>
        <w:t>因此，可以说，凯尔森与康德共享了实然与应然二律背反的问题意识和先验方法，却没有共享康德式自我立法的自由理念。赫费（</w:t>
      </w:r>
      <w:proofErr w:type="spellStart"/>
      <w:r w:rsidRPr="00223A05">
        <w:rPr>
          <w:color w:val="000000" w:themeColor="text1"/>
          <w:szCs w:val="24"/>
        </w:rPr>
        <w:t>Otfried</w:t>
      </w:r>
      <w:proofErr w:type="spellEnd"/>
      <w:r w:rsidRPr="00223A05">
        <w:rPr>
          <w:color w:val="000000" w:themeColor="text1"/>
          <w:szCs w:val="24"/>
        </w:rPr>
        <w:t xml:space="preserve"> </w:t>
      </w:r>
      <w:proofErr w:type="spellStart"/>
      <w:r w:rsidRPr="00223A05">
        <w:rPr>
          <w:color w:val="000000" w:themeColor="text1"/>
          <w:szCs w:val="24"/>
        </w:rPr>
        <w:t>Hoffё</w:t>
      </w:r>
      <w:proofErr w:type="spellEnd"/>
      <w:r w:rsidRPr="00223A05">
        <w:rPr>
          <w:rFonts w:hint="eastAsia"/>
          <w:color w:val="000000" w:themeColor="text1"/>
          <w:szCs w:val="24"/>
        </w:rPr>
        <w:t>）指出，凯尔森的这种独特之处就在于注重方法的科学性而不是法伦理学。</w:t>
      </w:r>
      <w:r w:rsidRPr="00223A05">
        <w:rPr>
          <w:rStyle w:val="ae"/>
          <w:color w:val="000000" w:themeColor="text1"/>
          <w:szCs w:val="24"/>
        </w:rPr>
        <w:footnoteReference w:id="88"/>
      </w:r>
      <w:r w:rsidRPr="00223A05">
        <w:rPr>
          <w:rFonts w:hint="eastAsia"/>
          <w:color w:val="000000" w:themeColor="text1"/>
          <w:szCs w:val="24"/>
        </w:rPr>
        <w:t>如果采用</w:t>
      </w:r>
      <w:proofErr w:type="gramStart"/>
      <w:r w:rsidRPr="00223A05">
        <w:rPr>
          <w:rFonts w:hint="eastAsia"/>
          <w:color w:val="000000" w:themeColor="text1"/>
          <w:szCs w:val="24"/>
        </w:rPr>
        <w:t>赫</w:t>
      </w:r>
      <w:proofErr w:type="gramEnd"/>
      <w:r w:rsidRPr="00223A05">
        <w:rPr>
          <w:rFonts w:hint="eastAsia"/>
          <w:color w:val="000000" w:themeColor="text1"/>
          <w:szCs w:val="24"/>
        </w:rPr>
        <w:t>费的视角，纯粹法理论所彰显的</w:t>
      </w:r>
      <w:r w:rsidR="00516168">
        <w:rPr>
          <w:rFonts w:hint="eastAsia"/>
          <w:color w:val="000000" w:themeColor="text1"/>
          <w:szCs w:val="24"/>
        </w:rPr>
        <w:t>方法论</w:t>
      </w:r>
      <w:r w:rsidRPr="00223A05">
        <w:rPr>
          <w:rFonts w:hint="eastAsia"/>
          <w:color w:val="000000" w:themeColor="text1"/>
          <w:szCs w:val="24"/>
        </w:rPr>
        <w:t>意义就立即凸显了出来，</w:t>
      </w:r>
      <w:proofErr w:type="gramStart"/>
      <w:r w:rsidRPr="00223A05">
        <w:rPr>
          <w:rFonts w:hint="eastAsia"/>
          <w:color w:val="000000" w:themeColor="text1"/>
          <w:szCs w:val="24"/>
        </w:rPr>
        <w:t>凯</w:t>
      </w:r>
      <w:proofErr w:type="gramEnd"/>
      <w:r w:rsidRPr="00223A05">
        <w:rPr>
          <w:rFonts w:hint="eastAsia"/>
          <w:color w:val="000000" w:themeColor="text1"/>
          <w:szCs w:val="24"/>
        </w:rPr>
        <w:t>尔森以一种站在自然法和法律实证主义之间的居中姿态，通过设置</w:t>
      </w:r>
      <w:r>
        <w:rPr>
          <w:rFonts w:hint="eastAsia"/>
          <w:color w:val="000000" w:themeColor="text1"/>
          <w:szCs w:val="24"/>
        </w:rPr>
        <w:t>“基础规范”</w:t>
      </w:r>
      <w:r w:rsidRPr="00223A05">
        <w:rPr>
          <w:rFonts w:hint="eastAsia"/>
          <w:color w:val="000000" w:themeColor="text1"/>
          <w:szCs w:val="24"/>
        </w:rPr>
        <w:t>对二者进行“跨越性批判”，其实质是运用先验方法来弥合休</w:t>
      </w:r>
      <w:proofErr w:type="gramStart"/>
      <w:r w:rsidRPr="00223A05">
        <w:rPr>
          <w:rFonts w:hint="eastAsia"/>
          <w:color w:val="000000" w:themeColor="text1"/>
          <w:szCs w:val="24"/>
        </w:rPr>
        <w:t>谟</w:t>
      </w:r>
      <w:proofErr w:type="gramEnd"/>
      <w:r w:rsidRPr="00223A05">
        <w:rPr>
          <w:rFonts w:hint="eastAsia"/>
          <w:color w:val="000000" w:themeColor="text1"/>
          <w:szCs w:val="24"/>
        </w:rPr>
        <w:t>法则在法哲学领域掘出的鸿沟，这种居中性说明其并未试图用一方吞噬另一方，</w:t>
      </w:r>
      <w:proofErr w:type="gramStart"/>
      <w:r w:rsidRPr="00223A05">
        <w:rPr>
          <w:rFonts w:hint="eastAsia"/>
          <w:color w:val="000000" w:themeColor="text1"/>
          <w:szCs w:val="24"/>
        </w:rPr>
        <w:lastRenderedPageBreak/>
        <w:t>凯</w:t>
      </w:r>
      <w:proofErr w:type="gramEnd"/>
      <w:r w:rsidRPr="00223A05">
        <w:rPr>
          <w:rFonts w:hint="eastAsia"/>
          <w:color w:val="000000" w:themeColor="text1"/>
          <w:szCs w:val="24"/>
        </w:rPr>
        <w:t>尔森晚年的沮丧也说明了这一点，他坦诚“归属律”的一般形式无法建立，并阻止其他逻辑学家对此进行徒劳尝试。</w:t>
      </w:r>
      <w:r w:rsidRPr="00223A05">
        <w:rPr>
          <w:rStyle w:val="ae"/>
          <w:color w:val="000000" w:themeColor="text1"/>
          <w:szCs w:val="24"/>
        </w:rPr>
        <w:footnoteReference w:id="89"/>
      </w:r>
      <w:r w:rsidRPr="00223A05">
        <w:rPr>
          <w:rFonts w:hint="eastAsia"/>
          <w:color w:val="000000" w:themeColor="text1"/>
          <w:szCs w:val="24"/>
        </w:rPr>
        <w:t>我们认为，这是凯尔森对未来法哲学研究的深刻警醒，那就是，实然与应然的关系不可能简单化约，关键是正视并保持二者的张力。在这个意义上，凯尔森是一位面向未来的科学家，他虽然走在了通向失败的路上，却仍然值得我们认真对待，他的警醒</w:t>
      </w:r>
      <w:r>
        <w:rPr>
          <w:rFonts w:hint="eastAsia"/>
          <w:color w:val="000000" w:themeColor="text1"/>
          <w:szCs w:val="24"/>
        </w:rPr>
        <w:t>既</w:t>
      </w:r>
      <w:r w:rsidRPr="00223A05">
        <w:rPr>
          <w:rFonts w:hint="eastAsia"/>
          <w:color w:val="000000" w:themeColor="text1"/>
          <w:szCs w:val="24"/>
        </w:rPr>
        <w:t>是法学</w:t>
      </w:r>
      <w:r>
        <w:rPr>
          <w:rFonts w:hint="eastAsia"/>
          <w:color w:val="000000" w:themeColor="text1"/>
          <w:szCs w:val="24"/>
        </w:rPr>
        <w:t>研究</w:t>
      </w:r>
      <w:r w:rsidRPr="00223A05">
        <w:rPr>
          <w:rFonts w:hint="eastAsia"/>
          <w:color w:val="000000" w:themeColor="text1"/>
          <w:szCs w:val="24"/>
        </w:rPr>
        <w:t>不可忽视的</w:t>
      </w:r>
      <w:r>
        <w:rPr>
          <w:rFonts w:hint="eastAsia"/>
          <w:color w:val="000000" w:themeColor="text1"/>
          <w:szCs w:val="24"/>
        </w:rPr>
        <w:t>理论教训</w:t>
      </w:r>
      <w:r w:rsidRPr="00223A05">
        <w:rPr>
          <w:rFonts w:hint="eastAsia"/>
          <w:color w:val="000000" w:themeColor="text1"/>
          <w:szCs w:val="24"/>
        </w:rPr>
        <w:t>，</w:t>
      </w:r>
      <w:r>
        <w:rPr>
          <w:rFonts w:hint="eastAsia"/>
          <w:color w:val="000000" w:themeColor="text1"/>
          <w:szCs w:val="24"/>
        </w:rPr>
        <w:t>更是</w:t>
      </w:r>
      <w:r w:rsidRPr="00223A05">
        <w:rPr>
          <w:rFonts w:hint="eastAsia"/>
          <w:color w:val="000000" w:themeColor="text1"/>
          <w:szCs w:val="24"/>
        </w:rPr>
        <w:t>哲学研究也无法回避</w:t>
      </w:r>
      <w:r>
        <w:rPr>
          <w:rFonts w:hint="eastAsia"/>
          <w:color w:val="000000" w:themeColor="text1"/>
          <w:szCs w:val="24"/>
        </w:rPr>
        <w:t>的理论困局</w:t>
      </w:r>
      <w:r w:rsidRPr="00223A05">
        <w:rPr>
          <w:rFonts w:hint="eastAsia"/>
          <w:color w:val="000000" w:themeColor="text1"/>
          <w:szCs w:val="24"/>
        </w:rPr>
        <w:t>。</w:t>
      </w:r>
    </w:p>
    <w:p w:rsidR="00C73A9D" w:rsidRPr="00066709" w:rsidRDefault="00C73A9D" w:rsidP="00C73A9D">
      <w:pPr>
        <w:pStyle w:val="2"/>
        <w:ind w:firstLineChars="200" w:firstLine="562"/>
        <w:rPr>
          <w:color w:val="000000" w:themeColor="text1"/>
        </w:rPr>
      </w:pPr>
      <w:bookmarkStart w:id="38" w:name="_Toc7446703"/>
      <w:r w:rsidRPr="00066709">
        <w:rPr>
          <w:rFonts w:hint="eastAsia"/>
          <w:color w:val="000000" w:themeColor="text1"/>
        </w:rPr>
        <w:t>（三）</w:t>
      </w:r>
      <w:r>
        <w:rPr>
          <w:rFonts w:hint="eastAsia"/>
          <w:color w:val="000000" w:themeColor="text1"/>
        </w:rPr>
        <w:t>面向未来的科学</w:t>
      </w:r>
      <w:bookmarkEnd w:id="38"/>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那么凯尔森的这种警醒有没有引起人们真正的重视呢？</w:t>
      </w:r>
      <w:r w:rsidRPr="00223A05">
        <w:rPr>
          <w:color w:val="000000" w:themeColor="text1"/>
          <w:szCs w:val="24"/>
        </w:rPr>
        <w:t xml:space="preserve"> </w:t>
      </w:r>
      <w:r w:rsidRPr="00223A05">
        <w:rPr>
          <w:rFonts w:hint="eastAsia"/>
          <w:color w:val="000000" w:themeColor="text1"/>
          <w:szCs w:val="24"/>
        </w:rPr>
        <w:t>值得注意的是，凯尔森曾专门写《共产主义的法律理论》，批评马克思陷入了“意识形态”与“现实”的双重混淆：一方面误将“法律的现实”视为经济基础所决定的“意识形态”，另一方面又误将社会主义的“意识形态”视为“现实的科学”。</w:t>
      </w:r>
      <w:r w:rsidRPr="00223A05">
        <w:rPr>
          <w:rStyle w:val="ae"/>
          <w:color w:val="000000" w:themeColor="text1"/>
          <w:szCs w:val="24"/>
        </w:rPr>
        <w:footnoteReference w:id="90"/>
      </w:r>
      <w:r w:rsidRPr="00223A05">
        <w:rPr>
          <w:rFonts w:hint="eastAsia"/>
          <w:color w:val="000000" w:themeColor="text1"/>
          <w:szCs w:val="24"/>
        </w:rPr>
        <w:t>这样一种在实然与应然之间不断杂糅的辩证法，在凯尔森看来不过是反科学的拙劣伎俩，此类解释实质上立足于国家与法律的二元性，把国家当作先于和高于法律的实体，为国家的正当性张目。</w:t>
      </w:r>
      <w:r w:rsidRPr="00223A05">
        <w:rPr>
          <w:rStyle w:val="ae"/>
          <w:color w:val="000000" w:themeColor="text1"/>
          <w:szCs w:val="24"/>
        </w:rPr>
        <w:footnoteReference w:id="91"/>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但是，马克思在《</w:t>
      </w:r>
      <w:r w:rsidRPr="00223A05">
        <w:rPr>
          <w:rFonts w:hint="eastAsia"/>
          <w:color w:val="000000" w:themeColor="text1"/>
          <w:szCs w:val="24"/>
        </w:rPr>
        <w:t>&lt;</w:t>
      </w:r>
      <w:r w:rsidRPr="00223A05">
        <w:rPr>
          <w:rFonts w:hint="eastAsia"/>
          <w:color w:val="000000" w:themeColor="text1"/>
          <w:szCs w:val="24"/>
        </w:rPr>
        <w:t>政治经济学批判</w:t>
      </w:r>
      <w:r w:rsidRPr="00223A05">
        <w:rPr>
          <w:color w:val="000000" w:themeColor="text1"/>
          <w:szCs w:val="24"/>
        </w:rPr>
        <w:t>&gt;</w:t>
      </w:r>
      <w:r w:rsidRPr="00223A05">
        <w:rPr>
          <w:rFonts w:hint="eastAsia"/>
          <w:color w:val="000000" w:themeColor="text1"/>
          <w:szCs w:val="24"/>
        </w:rPr>
        <w:t>序言》中，十分清醒地保持了“现实的具体”与“思维的具体”的不可通约性，</w:t>
      </w:r>
      <w:r w:rsidRPr="00223A05">
        <w:rPr>
          <w:rStyle w:val="ae"/>
          <w:color w:val="000000" w:themeColor="text1"/>
          <w:szCs w:val="24"/>
        </w:rPr>
        <w:footnoteReference w:id="92"/>
      </w:r>
      <w:r w:rsidRPr="00223A05">
        <w:rPr>
          <w:rFonts w:hint="eastAsia"/>
          <w:color w:val="000000" w:themeColor="text1"/>
          <w:szCs w:val="24"/>
        </w:rPr>
        <w:t>在《资本论》中明确区分了“具体的总体”与“现实的具体”之间的非对称性，马克思为了避免可能的误解，事先说明他不是用玫瑰色来描绘资本家和地主的面貌，而是把人当作经济范畴来研究，</w:t>
      </w:r>
      <w:r w:rsidRPr="00223A05">
        <w:rPr>
          <w:rStyle w:val="ae"/>
          <w:color w:val="000000" w:themeColor="text1"/>
          <w:szCs w:val="24"/>
        </w:rPr>
        <w:footnoteReference w:id="93"/>
      </w:r>
      <w:r w:rsidRPr="00223A05">
        <w:rPr>
          <w:rFonts w:hint="eastAsia"/>
          <w:color w:val="000000" w:themeColor="text1"/>
          <w:szCs w:val="24"/>
        </w:rPr>
        <w:t>并在资本主义社会已经发达到个人劳动变得无差别这个现实前提下，才抽象出其理论对象，即“生产一般”。可以说，马克思正是在充分的意识到实然与应然</w:t>
      </w:r>
      <w:r w:rsidRPr="00223A05">
        <w:rPr>
          <w:rFonts w:hint="eastAsia"/>
          <w:color w:val="000000" w:themeColor="text1"/>
          <w:szCs w:val="24"/>
        </w:rPr>
        <w:lastRenderedPageBreak/>
        <w:t>的巨大差别的前提下，才在《资本论》中将目光放在物质生产领域。因此，凯尔森的批评在某种程度上是有失公允的，但凯尔森仍然坚定的得出结论：马克思对社会现实做经济性的理解是一种社会学观点，具有“反规范”的缺陷。</w:t>
      </w:r>
      <w:r w:rsidRPr="00223A05">
        <w:rPr>
          <w:rStyle w:val="ae"/>
          <w:color w:val="000000" w:themeColor="text1"/>
          <w:szCs w:val="24"/>
        </w:rPr>
        <w:footnoteReference w:id="94"/>
      </w:r>
    </w:p>
    <w:p w:rsidR="00C73A9D" w:rsidRPr="00223A05" w:rsidRDefault="00C73A9D" w:rsidP="00C73A9D">
      <w:pPr>
        <w:ind w:firstLineChars="200" w:firstLine="480"/>
        <w:rPr>
          <w:color w:val="000000" w:themeColor="text1"/>
          <w:szCs w:val="24"/>
        </w:rPr>
      </w:pPr>
      <w:r w:rsidRPr="00223A05">
        <w:rPr>
          <w:rFonts w:hint="eastAsia"/>
          <w:color w:val="000000" w:themeColor="text1"/>
          <w:szCs w:val="24"/>
        </w:rPr>
        <w:t>与凯尔森忽视马克思的“事先说明”而进行</w:t>
      </w:r>
      <w:r>
        <w:rPr>
          <w:rFonts w:hint="eastAsia"/>
          <w:color w:val="000000" w:themeColor="text1"/>
          <w:szCs w:val="24"/>
        </w:rPr>
        <w:t>的</w:t>
      </w:r>
      <w:r w:rsidRPr="00223A05">
        <w:rPr>
          <w:rFonts w:hint="eastAsia"/>
          <w:color w:val="000000" w:themeColor="text1"/>
          <w:szCs w:val="24"/>
        </w:rPr>
        <w:t>批评相反，在当前对于马克思主义哲学的研究中，我们却可以窥见一些研究者不遗余力的在经济决定论的延长线上耕耘，将《资本论》解读为“正义论”，</w:t>
      </w:r>
      <w:r w:rsidRPr="00223A05">
        <w:rPr>
          <w:rStyle w:val="ae"/>
          <w:color w:val="000000" w:themeColor="text1"/>
          <w:szCs w:val="24"/>
        </w:rPr>
        <w:footnoteReference w:id="95"/>
      </w:r>
      <w:r w:rsidRPr="00223A05">
        <w:rPr>
          <w:rFonts w:hint="eastAsia"/>
          <w:color w:val="000000" w:themeColor="text1"/>
          <w:szCs w:val="24"/>
        </w:rPr>
        <w:t>与这种阐释的方法论精神不谋而合的是，国内宪法学的研究在近年来出现了以“政治宪法学”为代表的政治话语的强势回潮，</w:t>
      </w:r>
      <w:r w:rsidRPr="00223A05">
        <w:rPr>
          <w:rStyle w:val="ae"/>
          <w:color w:val="000000" w:themeColor="text1"/>
          <w:szCs w:val="24"/>
        </w:rPr>
        <w:footnoteReference w:id="96"/>
      </w:r>
      <w:r w:rsidRPr="00223A05">
        <w:rPr>
          <w:rFonts w:hint="eastAsia"/>
          <w:color w:val="000000" w:themeColor="text1"/>
          <w:szCs w:val="24"/>
        </w:rPr>
        <w:t>他们预先根据特定政治情形，并参考国外一些对中国学界具有冲击力的学说，重构出一个描述性的理论，使人们产生出对中国问题具有强大的解释力的感性印象，再不知不觉把这种描述性的理论陡然提升为一种规范性的学说，并藉此将政治现实本身加以正当化。</w:t>
      </w:r>
      <w:r w:rsidRPr="00223A05">
        <w:rPr>
          <w:rStyle w:val="ae"/>
          <w:color w:val="000000" w:themeColor="text1"/>
          <w:szCs w:val="24"/>
        </w:rPr>
        <w:footnoteReference w:id="97"/>
      </w:r>
      <w:r w:rsidRPr="00223A05">
        <w:rPr>
          <w:rFonts w:hint="eastAsia"/>
          <w:color w:val="000000" w:themeColor="text1"/>
          <w:szCs w:val="24"/>
        </w:rPr>
        <w:t>这不能不引起人们的警惕，不管有意还是无意，此种做法终将会是继续压抑规范的生长空间，将人类知识倒退至前休</w:t>
      </w:r>
      <w:proofErr w:type="gramStart"/>
      <w:r w:rsidRPr="00223A05">
        <w:rPr>
          <w:rFonts w:hint="eastAsia"/>
          <w:color w:val="000000" w:themeColor="text1"/>
          <w:szCs w:val="24"/>
        </w:rPr>
        <w:t>谟</w:t>
      </w:r>
      <w:proofErr w:type="gramEnd"/>
      <w:r w:rsidRPr="00223A05">
        <w:rPr>
          <w:rFonts w:hint="eastAsia"/>
          <w:color w:val="000000" w:themeColor="text1"/>
          <w:szCs w:val="24"/>
        </w:rPr>
        <w:t>时代，为未来的科学事业设置“祛魅”的障碍。</w:t>
      </w:r>
    </w:p>
    <w:p w:rsidR="00C73A9D" w:rsidRDefault="00C73A9D" w:rsidP="00C73A9D">
      <w:pPr>
        <w:ind w:firstLineChars="200" w:firstLine="480"/>
        <w:rPr>
          <w:color w:val="000000" w:themeColor="text1"/>
          <w:szCs w:val="24"/>
        </w:rPr>
      </w:pPr>
      <w:r w:rsidRPr="00223A05">
        <w:rPr>
          <w:rFonts w:hint="eastAsia"/>
          <w:color w:val="000000" w:themeColor="text1"/>
          <w:szCs w:val="24"/>
        </w:rPr>
        <w:t>那么，面向未来的科学</w:t>
      </w:r>
      <w:r>
        <w:rPr>
          <w:rFonts w:hint="eastAsia"/>
          <w:color w:val="000000" w:themeColor="text1"/>
          <w:szCs w:val="24"/>
        </w:rPr>
        <w:t>应该</w:t>
      </w:r>
      <w:r w:rsidRPr="00223A05">
        <w:rPr>
          <w:rFonts w:hint="eastAsia"/>
          <w:color w:val="000000" w:themeColor="text1"/>
          <w:szCs w:val="24"/>
        </w:rPr>
        <w:t>如何慎重对待凯尔森的</w:t>
      </w:r>
      <w:r>
        <w:rPr>
          <w:rFonts w:hint="eastAsia"/>
          <w:color w:val="000000" w:themeColor="text1"/>
          <w:szCs w:val="24"/>
        </w:rPr>
        <w:t>理论教训</w:t>
      </w:r>
      <w:r w:rsidRPr="00223A05">
        <w:rPr>
          <w:rFonts w:hint="eastAsia"/>
          <w:color w:val="000000" w:themeColor="text1"/>
          <w:szCs w:val="24"/>
        </w:rPr>
        <w:t>呢？以马克思主义哲学研究为例，关键是要防止资本的逻辑非法扩张到政治道德领域。已经有学者明确指出，</w:t>
      </w:r>
      <w:r w:rsidRPr="00223A05">
        <w:rPr>
          <w:color w:val="000000" w:themeColor="text1"/>
          <w:szCs w:val="24"/>
        </w:rPr>
        <w:t>作为马克思</w:t>
      </w:r>
      <w:r w:rsidRPr="00223A05">
        <w:rPr>
          <w:color w:val="000000" w:themeColor="text1"/>
          <w:szCs w:val="24"/>
        </w:rPr>
        <w:t>“</w:t>
      </w:r>
      <w:r w:rsidRPr="00223A05">
        <w:rPr>
          <w:color w:val="000000" w:themeColor="text1"/>
          <w:szCs w:val="24"/>
        </w:rPr>
        <w:t>历史科学</w:t>
      </w:r>
      <w:r w:rsidRPr="00223A05">
        <w:rPr>
          <w:color w:val="000000" w:themeColor="text1"/>
          <w:szCs w:val="24"/>
        </w:rPr>
        <w:t>”</w:t>
      </w:r>
      <w:r w:rsidRPr="00223A05">
        <w:rPr>
          <w:color w:val="000000" w:themeColor="text1"/>
          <w:szCs w:val="24"/>
        </w:rPr>
        <w:t>之最高成果的《资本论》，并未像人们通常所认为的那样，致力于论证未来理想社会实现的必然性，而是将自己的理论目标限定在科学所能及的范围内，即只是通过利润率下降的规律论证了资本主义的不可能性</w:t>
      </w:r>
      <w:r w:rsidRPr="00223A05">
        <w:rPr>
          <w:rFonts w:hint="eastAsia"/>
          <w:color w:val="000000" w:themeColor="text1"/>
          <w:szCs w:val="24"/>
        </w:rPr>
        <w:t>。</w:t>
      </w:r>
      <w:r w:rsidRPr="00223A05">
        <w:rPr>
          <w:rStyle w:val="ae"/>
          <w:color w:val="000000" w:themeColor="text1"/>
          <w:szCs w:val="24"/>
        </w:rPr>
        <w:footnoteReference w:id="98"/>
      </w:r>
      <w:r w:rsidRPr="00223A05">
        <w:rPr>
          <w:rFonts w:hint="eastAsia"/>
          <w:color w:val="000000" w:themeColor="text1"/>
          <w:szCs w:val="24"/>
        </w:rPr>
        <w:t>未来的课题是斩断物质生产与政治和道德在《资本论》阐释中千丝万缕的联系，正视马克思“事先的说明”，并找到合适的阐释方式来推进规范的生长空间。而对于专门研究法律规范的法学而言，这样一种在法哲学领域内引起“科</w:t>
      </w:r>
      <w:r w:rsidRPr="00223A05">
        <w:rPr>
          <w:rFonts w:hint="eastAsia"/>
          <w:color w:val="000000" w:themeColor="text1"/>
          <w:szCs w:val="24"/>
        </w:rPr>
        <w:lastRenderedPageBreak/>
        <w:t>学革命”的纯粹法理论，在国内的研究却难觅踪影，</w:t>
      </w:r>
      <w:r w:rsidRPr="00223A05">
        <w:rPr>
          <w:rStyle w:val="ae"/>
          <w:color w:val="000000" w:themeColor="text1"/>
          <w:szCs w:val="24"/>
        </w:rPr>
        <w:footnoteReference w:id="99"/>
      </w:r>
      <w:r w:rsidRPr="00223A05">
        <w:rPr>
          <w:rFonts w:hint="eastAsia"/>
          <w:color w:val="000000" w:themeColor="text1"/>
          <w:szCs w:val="24"/>
        </w:rPr>
        <w:t>恰恰说明</w:t>
      </w:r>
      <w:r>
        <w:rPr>
          <w:rFonts w:hint="eastAsia"/>
          <w:color w:val="000000" w:themeColor="text1"/>
          <w:szCs w:val="24"/>
        </w:rPr>
        <w:t>，</w:t>
      </w:r>
      <w:r w:rsidRPr="00223A05">
        <w:rPr>
          <w:rFonts w:hint="eastAsia"/>
          <w:color w:val="000000" w:themeColor="text1"/>
          <w:szCs w:val="24"/>
        </w:rPr>
        <w:t>纯粹法理论以</w:t>
      </w:r>
      <w:r>
        <w:rPr>
          <w:rFonts w:hint="eastAsia"/>
          <w:color w:val="000000" w:themeColor="text1"/>
          <w:szCs w:val="24"/>
        </w:rPr>
        <w:t>追求法律科学</w:t>
      </w:r>
      <w:r w:rsidRPr="00223A05">
        <w:rPr>
          <w:rFonts w:hint="eastAsia"/>
          <w:color w:val="000000" w:themeColor="text1"/>
          <w:szCs w:val="24"/>
        </w:rPr>
        <w:t>为己任，</w:t>
      </w:r>
      <w:r>
        <w:rPr>
          <w:rFonts w:hint="eastAsia"/>
          <w:color w:val="000000" w:themeColor="text1"/>
          <w:szCs w:val="24"/>
        </w:rPr>
        <w:t>却</w:t>
      </w:r>
      <w:r w:rsidRPr="00223A05">
        <w:rPr>
          <w:rFonts w:hint="eastAsia"/>
          <w:color w:val="000000" w:themeColor="text1"/>
          <w:szCs w:val="24"/>
        </w:rPr>
        <w:t>难以为任何意识形态所接受。</w:t>
      </w:r>
      <w:r w:rsidRPr="00223A05">
        <w:rPr>
          <w:rStyle w:val="ae"/>
          <w:color w:val="000000" w:themeColor="text1"/>
          <w:szCs w:val="24"/>
        </w:rPr>
        <w:footnoteReference w:id="100"/>
      </w:r>
      <w:r>
        <w:rPr>
          <w:rFonts w:hint="eastAsia"/>
          <w:color w:val="000000" w:themeColor="text1"/>
          <w:szCs w:val="24"/>
        </w:rPr>
        <w:t>从这个意义说，</w:t>
      </w:r>
      <w:r w:rsidRPr="00223A05">
        <w:rPr>
          <w:rFonts w:hint="eastAsia"/>
          <w:color w:val="000000" w:themeColor="text1"/>
          <w:szCs w:val="24"/>
        </w:rPr>
        <w:t>法</w:t>
      </w:r>
      <w:r>
        <w:rPr>
          <w:rFonts w:hint="eastAsia"/>
          <w:color w:val="000000" w:themeColor="text1"/>
          <w:szCs w:val="24"/>
        </w:rPr>
        <w:t>哲</w:t>
      </w:r>
      <w:r w:rsidRPr="00223A05">
        <w:rPr>
          <w:rFonts w:hint="eastAsia"/>
          <w:color w:val="000000" w:themeColor="text1"/>
          <w:szCs w:val="24"/>
        </w:rPr>
        <w:t>学研究则更需反省凯尔森方法论的警醒意义，区分“对象的政治性”与“方法的政治性”，</w:t>
      </w:r>
      <w:r w:rsidRPr="00223A05">
        <w:rPr>
          <w:rStyle w:val="ae"/>
          <w:color w:val="000000" w:themeColor="text1"/>
          <w:szCs w:val="24"/>
        </w:rPr>
        <w:footnoteReference w:id="101"/>
      </w:r>
      <w:r>
        <w:rPr>
          <w:rFonts w:hint="eastAsia"/>
          <w:color w:val="000000" w:themeColor="text1"/>
          <w:szCs w:val="24"/>
        </w:rPr>
        <w:t>以真正</w:t>
      </w:r>
      <w:r w:rsidRPr="00223A05">
        <w:rPr>
          <w:rFonts w:hint="eastAsia"/>
          <w:color w:val="000000" w:themeColor="text1"/>
          <w:szCs w:val="24"/>
        </w:rPr>
        <w:t>超越纯粹法理论，建立</w:t>
      </w:r>
      <w:r>
        <w:rPr>
          <w:rFonts w:hint="eastAsia"/>
          <w:color w:val="000000" w:themeColor="text1"/>
          <w:szCs w:val="24"/>
        </w:rPr>
        <w:t>一般</w:t>
      </w:r>
      <w:r w:rsidRPr="00223A05">
        <w:rPr>
          <w:rFonts w:hint="eastAsia"/>
          <w:color w:val="000000" w:themeColor="text1"/>
          <w:szCs w:val="24"/>
        </w:rPr>
        <w:t>关于规范的新的</w:t>
      </w:r>
      <w:r>
        <w:rPr>
          <w:rFonts w:hint="eastAsia"/>
          <w:color w:val="000000" w:themeColor="text1"/>
          <w:szCs w:val="24"/>
        </w:rPr>
        <w:t>“批判的</w:t>
      </w:r>
      <w:r w:rsidRPr="00223A05">
        <w:rPr>
          <w:rFonts w:hint="eastAsia"/>
          <w:color w:val="000000" w:themeColor="text1"/>
          <w:szCs w:val="24"/>
        </w:rPr>
        <w:t>法律科学”。</w:t>
      </w:r>
    </w:p>
    <w:p w:rsidR="00C73A9D" w:rsidRPr="00223A05" w:rsidRDefault="00C73A9D" w:rsidP="00C73A9D">
      <w:pPr>
        <w:ind w:firstLineChars="200" w:firstLine="480"/>
        <w:rPr>
          <w:color w:val="000000" w:themeColor="text1"/>
          <w:szCs w:val="24"/>
        </w:rPr>
      </w:pPr>
    </w:p>
    <w:p w:rsidR="00C73A9D" w:rsidRDefault="00C73A9D" w:rsidP="00C73A9D">
      <w:pPr>
        <w:wordWrap/>
        <w:spacing w:line="240" w:lineRule="auto"/>
        <w:jc w:val="left"/>
        <w:rPr>
          <w:rFonts w:ascii="黑体" w:eastAsia="黑体" w:hAnsi="黑体"/>
          <w:color w:val="000000" w:themeColor="text1"/>
          <w:sz w:val="28"/>
          <w:szCs w:val="28"/>
        </w:rPr>
      </w:pPr>
      <w:r>
        <w:rPr>
          <w:rFonts w:ascii="黑体" w:eastAsia="黑体" w:hAnsi="黑体"/>
          <w:color w:val="000000" w:themeColor="text1"/>
          <w:sz w:val="28"/>
          <w:szCs w:val="28"/>
        </w:rPr>
        <w:br w:type="page"/>
      </w:r>
    </w:p>
    <w:p w:rsidR="00C73A9D" w:rsidRPr="00034B9A" w:rsidRDefault="00C73A9D" w:rsidP="00C73A9D">
      <w:pPr>
        <w:rPr>
          <w:rFonts w:ascii="黑体" w:eastAsia="黑体" w:hAnsi="黑体"/>
          <w:color w:val="000000" w:themeColor="text1"/>
          <w:sz w:val="28"/>
          <w:szCs w:val="28"/>
        </w:rPr>
      </w:pPr>
      <w:r w:rsidRPr="00034B9A">
        <w:rPr>
          <w:rFonts w:ascii="黑体" w:eastAsia="黑体" w:hAnsi="黑体" w:hint="eastAsia"/>
          <w:color w:val="000000" w:themeColor="text1"/>
          <w:sz w:val="28"/>
          <w:szCs w:val="28"/>
        </w:rPr>
        <w:lastRenderedPageBreak/>
        <w:t>参考文献</w:t>
      </w:r>
    </w:p>
    <w:p w:rsidR="00C73A9D" w:rsidRPr="00493321" w:rsidRDefault="00C73A9D" w:rsidP="00C73A9D">
      <w:pPr>
        <w:ind w:left="420" w:hangingChars="200" w:hanging="420"/>
        <w:rPr>
          <w:color w:val="000000" w:themeColor="text1"/>
          <w:sz w:val="21"/>
          <w:szCs w:val="24"/>
        </w:rPr>
      </w:pPr>
      <w:r w:rsidRPr="00493321">
        <w:rPr>
          <w:color w:val="000000" w:themeColor="text1"/>
          <w:sz w:val="21"/>
          <w:szCs w:val="24"/>
        </w:rPr>
        <w:t>[1]</w:t>
      </w:r>
      <w:r w:rsidRPr="00493321">
        <w:rPr>
          <w:rFonts w:hint="eastAsia"/>
          <w:sz w:val="21"/>
          <w:szCs w:val="18"/>
        </w:rPr>
        <w:t xml:space="preserve"> </w:t>
      </w:r>
      <w:r w:rsidRPr="00493321">
        <w:rPr>
          <w:sz w:val="21"/>
          <w:szCs w:val="18"/>
        </w:rPr>
        <w:t xml:space="preserve"> </w:t>
      </w:r>
      <w:r w:rsidRPr="00493321">
        <w:rPr>
          <w:rFonts w:hint="eastAsia"/>
          <w:sz w:val="21"/>
          <w:szCs w:val="18"/>
        </w:rPr>
        <w:t>[</w:t>
      </w:r>
      <w:r w:rsidRPr="00493321">
        <w:rPr>
          <w:rFonts w:hint="eastAsia"/>
          <w:sz w:val="21"/>
          <w:szCs w:val="18"/>
        </w:rPr>
        <w:t>美</w:t>
      </w:r>
      <w:r w:rsidRPr="00493321">
        <w:rPr>
          <w:sz w:val="21"/>
          <w:szCs w:val="18"/>
        </w:rPr>
        <w:t>]</w:t>
      </w:r>
      <w:r w:rsidRPr="00493321">
        <w:rPr>
          <w:rFonts w:hint="eastAsia"/>
          <w:sz w:val="21"/>
          <w:szCs w:val="18"/>
        </w:rPr>
        <w:t>E</w:t>
      </w:r>
      <w:r w:rsidRPr="00493321">
        <w:rPr>
          <w:rFonts w:hint="eastAsia"/>
          <w:sz w:val="21"/>
          <w:szCs w:val="18"/>
        </w:rPr>
        <w:t>·博登海默</w:t>
      </w:r>
      <w:r w:rsidRPr="00493321">
        <w:rPr>
          <w:rFonts w:hint="eastAsia"/>
          <w:sz w:val="21"/>
          <w:szCs w:val="18"/>
        </w:rPr>
        <w:t>.</w:t>
      </w:r>
      <w:r w:rsidRPr="00493321">
        <w:rPr>
          <w:sz w:val="21"/>
          <w:szCs w:val="18"/>
        </w:rPr>
        <w:t xml:space="preserve"> </w:t>
      </w:r>
      <w:r w:rsidRPr="00493321">
        <w:rPr>
          <w:rFonts w:hint="eastAsia"/>
          <w:sz w:val="21"/>
          <w:szCs w:val="18"/>
        </w:rPr>
        <w:t>法理学——法律哲学与法律方法</w:t>
      </w:r>
      <w:r w:rsidRPr="00493321">
        <w:rPr>
          <w:rFonts w:hint="eastAsia"/>
          <w:sz w:val="21"/>
          <w:szCs w:val="18"/>
        </w:rPr>
        <w:t>.</w:t>
      </w:r>
      <w:r w:rsidRPr="00493321">
        <w:rPr>
          <w:rFonts w:hint="eastAsia"/>
          <w:sz w:val="21"/>
          <w:szCs w:val="18"/>
        </w:rPr>
        <w:t>邓正来译</w:t>
      </w:r>
      <w:r w:rsidRPr="00493321">
        <w:rPr>
          <w:rFonts w:hint="eastAsia"/>
          <w:sz w:val="21"/>
          <w:szCs w:val="18"/>
        </w:rPr>
        <w:t>.</w:t>
      </w:r>
      <w:r w:rsidRPr="00493321">
        <w:rPr>
          <w:sz w:val="21"/>
          <w:szCs w:val="18"/>
        </w:rPr>
        <w:t xml:space="preserve"> </w:t>
      </w:r>
      <w:r w:rsidRPr="00493321">
        <w:rPr>
          <w:rFonts w:hint="eastAsia"/>
          <w:sz w:val="21"/>
          <w:szCs w:val="18"/>
        </w:rPr>
        <w:t>中国政法大学出版社，</w:t>
      </w:r>
      <w:r w:rsidRPr="00493321">
        <w:rPr>
          <w:rFonts w:hint="eastAsia"/>
          <w:sz w:val="21"/>
          <w:szCs w:val="18"/>
        </w:rPr>
        <w:t>2</w:t>
      </w:r>
      <w:r w:rsidRPr="00493321">
        <w:rPr>
          <w:sz w:val="21"/>
          <w:szCs w:val="18"/>
        </w:rPr>
        <w:t>016</w:t>
      </w:r>
      <w:r w:rsidR="000272C2" w:rsidRPr="00493321">
        <w:rPr>
          <w:rFonts w:hint="eastAsia"/>
          <w:sz w:val="21"/>
          <w:szCs w:val="18"/>
        </w:rPr>
        <w:t>，</w:t>
      </w:r>
      <w:r w:rsidR="000272C2" w:rsidRPr="00493321">
        <w:rPr>
          <w:rFonts w:hint="eastAsia"/>
          <w:sz w:val="21"/>
          <w:szCs w:val="18"/>
        </w:rPr>
        <w:t>1</w:t>
      </w:r>
      <w:r w:rsidR="000272C2" w:rsidRPr="00493321">
        <w:rPr>
          <w:sz w:val="21"/>
          <w:szCs w:val="18"/>
        </w:rPr>
        <w:t>35</w:t>
      </w:r>
      <w:r w:rsidR="000272C2" w:rsidRPr="00493321">
        <w:rPr>
          <w:rFonts w:hint="eastAsia"/>
          <w:sz w:val="21"/>
          <w:szCs w:val="18"/>
        </w:rPr>
        <w:t>，</w:t>
      </w:r>
      <w:r w:rsidR="000272C2" w:rsidRPr="00493321">
        <w:rPr>
          <w:rFonts w:hint="eastAsia"/>
          <w:sz w:val="21"/>
          <w:szCs w:val="18"/>
        </w:rPr>
        <w:t>1</w:t>
      </w:r>
      <w:r w:rsidR="000272C2" w:rsidRPr="00493321">
        <w:rPr>
          <w:sz w:val="21"/>
          <w:szCs w:val="18"/>
        </w:rPr>
        <w:t>76</w:t>
      </w:r>
      <w:r w:rsidR="000272C2" w:rsidRPr="00493321">
        <w:rPr>
          <w:szCs w:val="24"/>
        </w:rPr>
        <w:t>~</w:t>
      </w:r>
      <w:r w:rsidR="000272C2" w:rsidRPr="00493321">
        <w:rPr>
          <w:sz w:val="21"/>
          <w:szCs w:val="18"/>
        </w:rPr>
        <w:t>177.</w:t>
      </w:r>
    </w:p>
    <w:p w:rsidR="00C73A9D" w:rsidRPr="00493321" w:rsidRDefault="00C73A9D" w:rsidP="00C73A9D">
      <w:pPr>
        <w:ind w:left="420" w:hangingChars="200" w:hanging="420"/>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  </w:t>
      </w:r>
      <w:r w:rsidRPr="00493321">
        <w:rPr>
          <w:rFonts w:hint="eastAsia"/>
          <w:sz w:val="21"/>
          <w:szCs w:val="18"/>
        </w:rPr>
        <w:t>贾敬华</w:t>
      </w:r>
      <w:r w:rsidRPr="00493321">
        <w:rPr>
          <w:sz w:val="21"/>
          <w:szCs w:val="18"/>
        </w:rPr>
        <w:t>.</w:t>
      </w:r>
      <w:r w:rsidRPr="00493321">
        <w:rPr>
          <w:rFonts w:hint="eastAsia"/>
          <w:sz w:val="21"/>
          <w:szCs w:val="18"/>
        </w:rPr>
        <w:t>对分析实证主义法学哲学基础的批判及反思</w:t>
      </w:r>
      <w:r w:rsidRPr="00493321">
        <w:rPr>
          <w:rFonts w:hint="eastAsia"/>
          <w:sz w:val="21"/>
        </w:rPr>
        <w:t>.</w:t>
      </w:r>
      <w:r w:rsidRPr="00493321">
        <w:rPr>
          <w:rFonts w:hint="eastAsia"/>
          <w:sz w:val="21"/>
          <w:szCs w:val="18"/>
        </w:rPr>
        <w:t>南开学报（哲学社会科学版），</w:t>
      </w:r>
      <w:r w:rsidRPr="00493321">
        <w:rPr>
          <w:rFonts w:hint="eastAsia"/>
          <w:sz w:val="21"/>
          <w:szCs w:val="18"/>
        </w:rPr>
        <w:t>2</w:t>
      </w:r>
      <w:r w:rsidRPr="00493321">
        <w:rPr>
          <w:sz w:val="21"/>
          <w:szCs w:val="18"/>
        </w:rPr>
        <w:t>008</w:t>
      </w:r>
      <w:r w:rsidRPr="00493321">
        <w:rPr>
          <w:rFonts w:hint="eastAsia"/>
          <w:sz w:val="21"/>
          <w:szCs w:val="18"/>
        </w:rPr>
        <w:t>（</w:t>
      </w:r>
      <w:r w:rsidRPr="00493321">
        <w:rPr>
          <w:rFonts w:hint="eastAsia"/>
          <w:sz w:val="21"/>
          <w:szCs w:val="18"/>
        </w:rPr>
        <w:t>6</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1</w:t>
      </w:r>
      <w:r w:rsidR="00983C3A" w:rsidRPr="00493321">
        <w:rPr>
          <w:sz w:val="21"/>
          <w:szCs w:val="18"/>
        </w:rPr>
        <w:t>36.</w:t>
      </w:r>
    </w:p>
    <w:p w:rsidR="00C73A9D" w:rsidRPr="00493321" w:rsidRDefault="00C73A9D" w:rsidP="00C73A9D">
      <w:pPr>
        <w:ind w:left="525" w:hangingChars="250" w:hanging="525"/>
        <w:rPr>
          <w:sz w:val="21"/>
          <w:szCs w:val="18"/>
        </w:rPr>
      </w:pPr>
      <w:r w:rsidRPr="00493321">
        <w:rPr>
          <w:rFonts w:hint="eastAsia"/>
          <w:color w:val="000000" w:themeColor="text1"/>
          <w:sz w:val="21"/>
          <w:szCs w:val="24"/>
        </w:rPr>
        <w:t>[</w:t>
      </w:r>
      <w:r w:rsidRPr="00493321">
        <w:rPr>
          <w:color w:val="000000" w:themeColor="text1"/>
          <w:sz w:val="21"/>
          <w:szCs w:val="24"/>
        </w:rPr>
        <w:t>3</w:t>
      </w:r>
      <w:proofErr w:type="gramStart"/>
      <w:r w:rsidRPr="00493321">
        <w:rPr>
          <w:color w:val="000000" w:themeColor="text1"/>
          <w:sz w:val="21"/>
          <w:szCs w:val="24"/>
        </w:rPr>
        <w:t xml:space="preserve">]  </w:t>
      </w:r>
      <w:r w:rsidRPr="00493321">
        <w:rPr>
          <w:rFonts w:hint="eastAsia"/>
          <w:sz w:val="21"/>
          <w:szCs w:val="18"/>
        </w:rPr>
        <w:t>Jos</w:t>
      </w:r>
      <w:r w:rsidRPr="00493321">
        <w:rPr>
          <w:sz w:val="21"/>
          <w:szCs w:val="18"/>
        </w:rPr>
        <w:t>eph</w:t>
      </w:r>
      <w:proofErr w:type="gramEnd"/>
      <w:r w:rsidRPr="00493321">
        <w:rPr>
          <w:sz w:val="21"/>
          <w:szCs w:val="18"/>
        </w:rPr>
        <w:t xml:space="preserve"> </w:t>
      </w:r>
      <w:proofErr w:type="spellStart"/>
      <w:r w:rsidRPr="00493321">
        <w:rPr>
          <w:sz w:val="21"/>
          <w:szCs w:val="18"/>
        </w:rPr>
        <w:t>Raz</w:t>
      </w:r>
      <w:proofErr w:type="spellEnd"/>
      <w:r w:rsidRPr="00493321">
        <w:rPr>
          <w:sz w:val="21"/>
          <w:szCs w:val="18"/>
        </w:rPr>
        <w:t>. The purity of the Pure Theory in</w:t>
      </w:r>
      <w:r w:rsidRPr="00493321">
        <w:rPr>
          <w:rFonts w:hint="eastAsia"/>
          <w:sz w:val="21"/>
          <w:szCs w:val="18"/>
        </w:rPr>
        <w:t>:</w:t>
      </w:r>
      <w:r w:rsidRPr="00493321">
        <w:rPr>
          <w:sz w:val="21"/>
          <w:szCs w:val="18"/>
        </w:rPr>
        <w:t xml:space="preserve"> </w:t>
      </w:r>
      <w:r w:rsidRPr="00493321">
        <w:rPr>
          <w:rFonts w:hint="eastAsia"/>
          <w:sz w:val="21"/>
          <w:szCs w:val="18"/>
        </w:rPr>
        <w:t>Stanley</w:t>
      </w:r>
      <w:r w:rsidRPr="00493321">
        <w:rPr>
          <w:sz w:val="21"/>
          <w:szCs w:val="18"/>
        </w:rPr>
        <w:t xml:space="preserve"> </w:t>
      </w:r>
      <w:r w:rsidRPr="00493321">
        <w:rPr>
          <w:rFonts w:hint="eastAsia"/>
          <w:sz w:val="21"/>
          <w:szCs w:val="18"/>
        </w:rPr>
        <w:t>L.</w:t>
      </w:r>
      <w:r w:rsidRPr="00493321">
        <w:rPr>
          <w:sz w:val="21"/>
          <w:szCs w:val="18"/>
        </w:rPr>
        <w:t xml:space="preserve"> Paulson eds. N</w:t>
      </w:r>
      <w:r w:rsidRPr="00493321">
        <w:rPr>
          <w:rFonts w:hint="eastAsia"/>
          <w:sz w:val="21"/>
          <w:szCs w:val="18"/>
        </w:rPr>
        <w:t>ormativity</w:t>
      </w:r>
      <w:r w:rsidRPr="00493321">
        <w:rPr>
          <w:sz w:val="21"/>
          <w:szCs w:val="18"/>
        </w:rPr>
        <w:t xml:space="preserve"> </w:t>
      </w:r>
      <w:r w:rsidRPr="00493321">
        <w:rPr>
          <w:rFonts w:hint="eastAsia"/>
          <w:sz w:val="21"/>
          <w:szCs w:val="18"/>
        </w:rPr>
        <w:t>and</w:t>
      </w:r>
      <w:r w:rsidRPr="00493321">
        <w:rPr>
          <w:sz w:val="21"/>
          <w:szCs w:val="18"/>
        </w:rPr>
        <w:t xml:space="preserve"> N</w:t>
      </w:r>
      <w:r w:rsidRPr="00493321">
        <w:rPr>
          <w:rFonts w:hint="eastAsia"/>
          <w:sz w:val="21"/>
          <w:szCs w:val="18"/>
        </w:rPr>
        <w:t>orms</w:t>
      </w:r>
      <w:r w:rsidRPr="00493321">
        <w:rPr>
          <w:sz w:val="21"/>
          <w:szCs w:val="18"/>
        </w:rPr>
        <w:t xml:space="preserve">. </w:t>
      </w:r>
      <w:r w:rsidRPr="00493321">
        <w:rPr>
          <w:rFonts w:hint="eastAsia"/>
          <w:sz w:val="21"/>
          <w:szCs w:val="18"/>
        </w:rPr>
        <w:t>O</w:t>
      </w:r>
      <w:r w:rsidR="000272C2" w:rsidRPr="00493321">
        <w:rPr>
          <w:sz w:val="21"/>
          <w:szCs w:val="18"/>
        </w:rPr>
        <w:t>xford: Clarendon Press, 1998</w:t>
      </w:r>
      <w:r w:rsidR="000272C2" w:rsidRPr="00493321">
        <w:rPr>
          <w:rFonts w:hint="eastAsia"/>
          <w:sz w:val="21"/>
          <w:szCs w:val="18"/>
        </w:rPr>
        <w:t>，</w:t>
      </w:r>
      <w:r w:rsidR="000272C2" w:rsidRPr="00493321">
        <w:rPr>
          <w:rFonts w:hint="eastAsia"/>
          <w:sz w:val="21"/>
          <w:szCs w:val="18"/>
        </w:rPr>
        <w:t>2</w:t>
      </w:r>
      <w:r w:rsidR="000272C2" w:rsidRPr="00493321">
        <w:rPr>
          <w:sz w:val="21"/>
          <w:szCs w:val="18"/>
        </w:rPr>
        <w:t>39.</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4</w:t>
      </w:r>
      <w:proofErr w:type="gramStart"/>
      <w:r w:rsidRPr="00493321">
        <w:rPr>
          <w:color w:val="000000" w:themeColor="text1"/>
          <w:sz w:val="21"/>
          <w:szCs w:val="24"/>
        </w:rPr>
        <w:t xml:space="preserve">]  </w:t>
      </w:r>
      <w:r w:rsidRPr="00493321">
        <w:rPr>
          <w:sz w:val="21"/>
          <w:szCs w:val="18"/>
        </w:rPr>
        <w:t>Hans</w:t>
      </w:r>
      <w:proofErr w:type="gramEnd"/>
      <w:r w:rsidRPr="00493321">
        <w:rPr>
          <w:sz w:val="21"/>
          <w:szCs w:val="18"/>
        </w:rPr>
        <w:t xml:space="preserve"> </w:t>
      </w:r>
      <w:proofErr w:type="spellStart"/>
      <w:r w:rsidRPr="00493321">
        <w:rPr>
          <w:sz w:val="21"/>
          <w:szCs w:val="18"/>
        </w:rPr>
        <w:t>Kelsen</w:t>
      </w:r>
      <w:proofErr w:type="spellEnd"/>
      <w:r w:rsidRPr="00493321">
        <w:rPr>
          <w:sz w:val="21"/>
          <w:szCs w:val="18"/>
        </w:rPr>
        <w:t xml:space="preserve">. </w:t>
      </w:r>
      <w:proofErr w:type="gramStart"/>
      <w:r w:rsidRPr="00493321">
        <w:rPr>
          <w:sz w:val="21"/>
          <w:szCs w:val="18"/>
        </w:rPr>
        <w:t>introduction</w:t>
      </w:r>
      <w:proofErr w:type="gramEnd"/>
      <w:r w:rsidRPr="00493321">
        <w:rPr>
          <w:sz w:val="21"/>
          <w:szCs w:val="18"/>
        </w:rPr>
        <w:t xml:space="preserve"> to the problems of legal theory, trans. Bonnie </w:t>
      </w:r>
      <w:proofErr w:type="spellStart"/>
      <w:r w:rsidRPr="00493321">
        <w:rPr>
          <w:sz w:val="21"/>
          <w:szCs w:val="18"/>
        </w:rPr>
        <w:t>Litschewski</w:t>
      </w:r>
      <w:proofErr w:type="spellEnd"/>
      <w:r w:rsidRPr="00493321">
        <w:rPr>
          <w:sz w:val="21"/>
          <w:szCs w:val="18"/>
        </w:rPr>
        <w:t xml:space="preserve"> Paulson and </w:t>
      </w:r>
      <w:r w:rsidRPr="00493321">
        <w:rPr>
          <w:rFonts w:hint="eastAsia"/>
          <w:sz w:val="21"/>
          <w:szCs w:val="18"/>
        </w:rPr>
        <w:t>Stanley</w:t>
      </w:r>
      <w:r w:rsidRPr="00493321">
        <w:rPr>
          <w:sz w:val="21"/>
          <w:szCs w:val="18"/>
        </w:rPr>
        <w:t xml:space="preserve"> </w:t>
      </w:r>
      <w:r w:rsidRPr="00493321">
        <w:rPr>
          <w:rFonts w:hint="eastAsia"/>
          <w:sz w:val="21"/>
          <w:szCs w:val="18"/>
        </w:rPr>
        <w:t>L.</w:t>
      </w:r>
      <w:r w:rsidRPr="00493321">
        <w:rPr>
          <w:sz w:val="21"/>
          <w:szCs w:val="18"/>
        </w:rPr>
        <w:t xml:space="preserve"> Paulson. Oxford: Clarendon Pre</w:t>
      </w:r>
      <w:r w:rsidR="000272C2" w:rsidRPr="00493321">
        <w:rPr>
          <w:sz w:val="21"/>
          <w:szCs w:val="18"/>
        </w:rPr>
        <w:t>ss, 1992</w:t>
      </w:r>
      <w:r w:rsidR="000272C2" w:rsidRPr="00493321">
        <w:rPr>
          <w:rFonts w:hint="eastAsia"/>
          <w:sz w:val="21"/>
          <w:szCs w:val="18"/>
        </w:rPr>
        <w:t>，</w:t>
      </w:r>
      <w:r w:rsidR="000272C2" w:rsidRPr="00493321">
        <w:rPr>
          <w:rFonts w:hint="eastAsia"/>
          <w:sz w:val="21"/>
          <w:szCs w:val="18"/>
        </w:rPr>
        <w:t>1,</w:t>
      </w:r>
      <w:r w:rsidR="000272C2" w:rsidRPr="00493321">
        <w:rPr>
          <w:sz w:val="21"/>
          <w:szCs w:val="18"/>
        </w:rPr>
        <w:t>7.</w:t>
      </w:r>
    </w:p>
    <w:p w:rsidR="00C73A9D" w:rsidRPr="00493321" w:rsidRDefault="00C73A9D" w:rsidP="000272C2">
      <w:pPr>
        <w:ind w:left="420" w:hangingChars="200" w:hanging="420"/>
        <w:rPr>
          <w:sz w:val="21"/>
          <w:szCs w:val="18"/>
        </w:rPr>
      </w:pPr>
      <w:r w:rsidRPr="00493321">
        <w:rPr>
          <w:rFonts w:hint="eastAsia"/>
          <w:color w:val="000000" w:themeColor="text1"/>
          <w:sz w:val="21"/>
          <w:szCs w:val="24"/>
        </w:rPr>
        <w:t>[</w:t>
      </w:r>
      <w:r w:rsidRPr="00493321">
        <w:rPr>
          <w:color w:val="000000" w:themeColor="text1"/>
          <w:sz w:val="21"/>
          <w:szCs w:val="24"/>
        </w:rPr>
        <w:t xml:space="preserve">5]  </w:t>
      </w:r>
      <w:r w:rsidRPr="00493321">
        <w:rPr>
          <w:rFonts w:hint="eastAsia"/>
          <w:sz w:val="21"/>
          <w:szCs w:val="18"/>
        </w:rPr>
        <w:t>[</w:t>
      </w:r>
      <w:r w:rsidRPr="00493321">
        <w:rPr>
          <w:rFonts w:hint="eastAsia"/>
          <w:sz w:val="21"/>
          <w:szCs w:val="18"/>
        </w:rPr>
        <w:t>奥</w:t>
      </w:r>
      <w:r w:rsidRPr="00493321">
        <w:rPr>
          <w:sz w:val="21"/>
          <w:szCs w:val="18"/>
        </w:rPr>
        <w:t>]</w:t>
      </w:r>
      <w:r w:rsidRPr="00493321">
        <w:rPr>
          <w:rFonts w:hint="eastAsia"/>
          <w:sz w:val="21"/>
          <w:szCs w:val="18"/>
        </w:rPr>
        <w:t>凯尔森</w:t>
      </w:r>
      <w:r w:rsidRPr="00493321">
        <w:rPr>
          <w:rFonts w:hint="eastAsia"/>
          <w:sz w:val="21"/>
          <w:szCs w:val="18"/>
        </w:rPr>
        <w:t>.</w:t>
      </w:r>
      <w:r w:rsidRPr="00493321">
        <w:rPr>
          <w:rFonts w:hint="eastAsia"/>
          <w:sz w:val="21"/>
          <w:szCs w:val="18"/>
        </w:rPr>
        <w:t>纯粹法理论</w:t>
      </w:r>
      <w:r w:rsidRPr="00493321">
        <w:rPr>
          <w:rFonts w:hint="eastAsia"/>
          <w:sz w:val="21"/>
          <w:szCs w:val="18"/>
        </w:rPr>
        <w:t>.</w:t>
      </w:r>
      <w:r w:rsidRPr="00493321">
        <w:rPr>
          <w:rFonts w:hint="eastAsia"/>
          <w:sz w:val="21"/>
          <w:szCs w:val="18"/>
        </w:rPr>
        <w:t>张书友译</w:t>
      </w:r>
      <w:r w:rsidRPr="00493321">
        <w:rPr>
          <w:rFonts w:hint="eastAsia"/>
          <w:sz w:val="21"/>
          <w:szCs w:val="18"/>
        </w:rPr>
        <w:t>.</w:t>
      </w:r>
      <w:r w:rsidRPr="00493321">
        <w:rPr>
          <w:rFonts w:hint="eastAsia"/>
          <w:sz w:val="21"/>
          <w:szCs w:val="18"/>
        </w:rPr>
        <w:t>中国法制出版社，</w:t>
      </w:r>
      <w:r w:rsidRPr="00493321">
        <w:rPr>
          <w:rFonts w:hint="eastAsia"/>
          <w:sz w:val="21"/>
          <w:szCs w:val="18"/>
        </w:rPr>
        <w:t>2</w:t>
      </w:r>
      <w:r w:rsidRPr="00493321">
        <w:rPr>
          <w:sz w:val="21"/>
          <w:szCs w:val="18"/>
        </w:rPr>
        <w:t>008</w:t>
      </w:r>
      <w:r w:rsidR="000272C2" w:rsidRPr="00493321">
        <w:rPr>
          <w:rFonts w:hint="eastAsia"/>
          <w:sz w:val="21"/>
          <w:szCs w:val="18"/>
        </w:rPr>
        <w:t>，</w:t>
      </w:r>
      <w:r w:rsidR="000272C2" w:rsidRPr="00493321">
        <w:rPr>
          <w:rFonts w:hint="eastAsia"/>
          <w:sz w:val="21"/>
          <w:szCs w:val="18"/>
        </w:rPr>
        <w:t>3</w:t>
      </w:r>
      <w:r w:rsidR="000272C2" w:rsidRPr="00493321">
        <w:rPr>
          <w:sz w:val="21"/>
          <w:szCs w:val="18"/>
        </w:rPr>
        <w:t>8</w:t>
      </w:r>
      <w:r w:rsidR="000272C2" w:rsidRPr="00493321">
        <w:rPr>
          <w:rFonts w:hint="eastAsia"/>
          <w:sz w:val="21"/>
          <w:szCs w:val="18"/>
        </w:rPr>
        <w:t>，</w:t>
      </w:r>
      <w:r w:rsidR="000272C2" w:rsidRPr="00493321">
        <w:rPr>
          <w:sz w:val="21"/>
          <w:szCs w:val="18"/>
        </w:rPr>
        <w:t>48</w:t>
      </w:r>
      <w:r w:rsidR="000272C2" w:rsidRPr="00493321">
        <w:rPr>
          <w:rFonts w:hint="eastAsia"/>
          <w:sz w:val="21"/>
          <w:szCs w:val="18"/>
        </w:rPr>
        <w:t>，</w:t>
      </w:r>
      <w:r w:rsidR="000272C2" w:rsidRPr="00493321">
        <w:rPr>
          <w:sz w:val="21"/>
          <w:szCs w:val="18"/>
        </w:rPr>
        <w:t>63~64</w:t>
      </w:r>
      <w:r w:rsidR="000272C2" w:rsidRPr="00493321">
        <w:rPr>
          <w:rFonts w:hint="eastAsia"/>
          <w:sz w:val="21"/>
          <w:szCs w:val="18"/>
        </w:rPr>
        <w:t>，</w:t>
      </w:r>
      <w:r w:rsidR="000272C2" w:rsidRPr="00493321">
        <w:rPr>
          <w:rFonts w:hint="eastAsia"/>
          <w:sz w:val="21"/>
          <w:szCs w:val="18"/>
        </w:rPr>
        <w:t>4</w:t>
      </w:r>
      <w:r w:rsidR="000272C2" w:rsidRPr="00493321">
        <w:rPr>
          <w:sz w:val="21"/>
          <w:szCs w:val="18"/>
        </w:rPr>
        <w:t>6</w:t>
      </w:r>
      <w:r w:rsidR="000272C2" w:rsidRPr="00493321">
        <w:rPr>
          <w:rFonts w:hint="eastAsia"/>
          <w:sz w:val="21"/>
          <w:szCs w:val="18"/>
        </w:rPr>
        <w:t>，</w:t>
      </w:r>
      <w:r w:rsidR="000272C2" w:rsidRPr="00493321">
        <w:rPr>
          <w:rFonts w:hint="eastAsia"/>
          <w:sz w:val="21"/>
          <w:szCs w:val="18"/>
        </w:rPr>
        <w:t>4</w:t>
      </w:r>
      <w:r w:rsidR="000272C2" w:rsidRPr="00493321">
        <w:rPr>
          <w:sz w:val="21"/>
          <w:szCs w:val="18"/>
        </w:rPr>
        <w:t>7</w:t>
      </w:r>
      <w:r w:rsidR="000272C2" w:rsidRPr="00493321">
        <w:rPr>
          <w:rFonts w:hint="eastAsia"/>
          <w:sz w:val="21"/>
          <w:szCs w:val="18"/>
        </w:rPr>
        <w:t>，</w:t>
      </w:r>
      <w:r w:rsidR="000272C2" w:rsidRPr="00493321">
        <w:rPr>
          <w:rFonts w:hint="eastAsia"/>
          <w:sz w:val="21"/>
          <w:szCs w:val="18"/>
        </w:rPr>
        <w:t>1</w:t>
      </w:r>
      <w:r w:rsidR="000272C2" w:rsidRPr="00493321">
        <w:rPr>
          <w:sz w:val="21"/>
          <w:szCs w:val="18"/>
        </w:rPr>
        <w:t>49</w:t>
      </w:r>
      <w:r w:rsidR="000272C2" w:rsidRPr="00493321">
        <w:rPr>
          <w:rFonts w:hint="eastAsia"/>
          <w:sz w:val="21"/>
          <w:szCs w:val="18"/>
        </w:rPr>
        <w:t>，</w:t>
      </w:r>
      <w:r w:rsidR="000272C2" w:rsidRPr="00493321">
        <w:rPr>
          <w:rFonts w:hint="eastAsia"/>
          <w:sz w:val="21"/>
          <w:szCs w:val="18"/>
        </w:rPr>
        <w:t>5</w:t>
      </w:r>
      <w:r w:rsidR="000272C2" w:rsidRPr="00493321">
        <w:rPr>
          <w:sz w:val="21"/>
          <w:szCs w:val="18"/>
        </w:rPr>
        <w:t>3~54</w:t>
      </w:r>
      <w:r w:rsidR="000272C2" w:rsidRPr="00493321">
        <w:rPr>
          <w:rFonts w:hint="eastAsia"/>
          <w:sz w:val="21"/>
          <w:szCs w:val="18"/>
        </w:rPr>
        <w:t>，</w:t>
      </w:r>
      <w:r w:rsidR="000272C2" w:rsidRPr="00493321">
        <w:rPr>
          <w:sz w:val="21"/>
          <w:szCs w:val="18"/>
        </w:rPr>
        <w:t>55</w:t>
      </w:r>
      <w:r w:rsidR="000272C2" w:rsidRPr="00493321">
        <w:rPr>
          <w:rFonts w:hint="eastAsia"/>
          <w:sz w:val="21"/>
          <w:szCs w:val="18"/>
        </w:rPr>
        <w:t>，</w:t>
      </w:r>
      <w:r w:rsidR="000272C2" w:rsidRPr="00493321">
        <w:rPr>
          <w:sz w:val="21"/>
          <w:szCs w:val="18"/>
        </w:rPr>
        <w:t>39</w:t>
      </w:r>
      <w:r w:rsidR="000272C2" w:rsidRPr="00493321">
        <w:rPr>
          <w:rFonts w:hint="eastAsia"/>
          <w:sz w:val="21"/>
          <w:szCs w:val="18"/>
        </w:rPr>
        <w:t>，</w:t>
      </w:r>
      <w:r w:rsidR="000272C2" w:rsidRPr="00493321">
        <w:rPr>
          <w:rFonts w:hint="eastAsia"/>
          <w:sz w:val="21"/>
          <w:szCs w:val="18"/>
        </w:rPr>
        <w:t>5</w:t>
      </w:r>
      <w:r w:rsidR="000272C2" w:rsidRPr="00493321">
        <w:rPr>
          <w:sz w:val="21"/>
          <w:szCs w:val="18"/>
        </w:rPr>
        <w:t>6</w:t>
      </w:r>
      <w:r w:rsidR="000272C2" w:rsidRPr="00493321">
        <w:rPr>
          <w:rFonts w:hint="eastAsia"/>
          <w:sz w:val="21"/>
          <w:szCs w:val="18"/>
        </w:rPr>
        <w:t>，</w:t>
      </w:r>
      <w:r w:rsidR="000272C2" w:rsidRPr="00493321">
        <w:rPr>
          <w:sz w:val="21"/>
          <w:szCs w:val="18"/>
        </w:rPr>
        <w:t>84</w:t>
      </w:r>
      <w:r w:rsidR="000272C2" w:rsidRPr="00493321">
        <w:rPr>
          <w:rFonts w:hint="eastAsia"/>
          <w:sz w:val="21"/>
          <w:szCs w:val="18"/>
        </w:rPr>
        <w:t>，</w:t>
      </w:r>
      <w:r w:rsidR="000272C2" w:rsidRPr="00493321">
        <w:rPr>
          <w:rFonts w:hint="eastAsia"/>
          <w:sz w:val="21"/>
          <w:szCs w:val="18"/>
        </w:rPr>
        <w:t>8</w:t>
      </w:r>
      <w:r w:rsidR="000272C2" w:rsidRPr="00493321">
        <w:rPr>
          <w:sz w:val="21"/>
          <w:szCs w:val="18"/>
        </w:rPr>
        <w:t>2</w:t>
      </w:r>
      <w:r w:rsidR="000272C2" w:rsidRPr="00493321">
        <w:rPr>
          <w:rFonts w:hint="eastAsia"/>
          <w:sz w:val="21"/>
          <w:szCs w:val="18"/>
        </w:rPr>
        <w:t>，</w:t>
      </w:r>
      <w:r w:rsidR="000272C2" w:rsidRPr="00493321">
        <w:rPr>
          <w:sz w:val="21"/>
          <w:szCs w:val="18"/>
        </w:rPr>
        <w:t>316</w:t>
      </w:r>
      <w:r w:rsidR="000272C2" w:rsidRPr="00493321">
        <w:rPr>
          <w:rFonts w:hint="eastAsia"/>
          <w:sz w:val="21"/>
          <w:szCs w:val="18"/>
        </w:rPr>
        <w:t>，</w:t>
      </w:r>
      <w:r w:rsidR="000272C2" w:rsidRPr="00493321">
        <w:rPr>
          <w:rFonts w:hint="eastAsia"/>
          <w:sz w:val="21"/>
          <w:szCs w:val="18"/>
        </w:rPr>
        <w:t>1</w:t>
      </w:r>
      <w:r w:rsidR="000272C2" w:rsidRPr="00493321">
        <w:rPr>
          <w:sz w:val="21"/>
          <w:szCs w:val="18"/>
        </w:rPr>
        <w:t>4</w:t>
      </w:r>
      <w:r w:rsidR="000272C2" w:rsidRPr="00493321">
        <w:rPr>
          <w:rFonts w:hint="eastAsia"/>
          <w:sz w:val="21"/>
          <w:szCs w:val="18"/>
        </w:rPr>
        <w:t>，</w:t>
      </w:r>
      <w:r w:rsidR="000272C2" w:rsidRPr="00493321">
        <w:rPr>
          <w:sz w:val="21"/>
          <w:szCs w:val="18"/>
        </w:rPr>
        <w:t>17</w:t>
      </w:r>
      <w:r w:rsidR="000272C2" w:rsidRPr="00493321">
        <w:rPr>
          <w:rFonts w:hint="eastAsia"/>
          <w:sz w:val="21"/>
          <w:szCs w:val="18"/>
        </w:rPr>
        <w:t>，</w:t>
      </w:r>
      <w:r w:rsidR="000272C2" w:rsidRPr="00493321">
        <w:rPr>
          <w:rFonts w:hint="eastAsia"/>
          <w:sz w:val="21"/>
          <w:szCs w:val="18"/>
        </w:rPr>
        <w:t>3</w:t>
      </w:r>
      <w:r w:rsidR="000272C2" w:rsidRPr="00493321">
        <w:rPr>
          <w:sz w:val="21"/>
          <w:szCs w:val="18"/>
        </w:rPr>
        <w:t>17~318</w:t>
      </w:r>
      <w:r w:rsidR="000272C2" w:rsidRPr="00493321">
        <w:rPr>
          <w:rFonts w:hint="eastAsia"/>
          <w:sz w:val="21"/>
          <w:szCs w:val="18"/>
        </w:rPr>
        <w:t>，</w:t>
      </w:r>
      <w:r w:rsidR="000272C2" w:rsidRPr="00493321">
        <w:rPr>
          <w:sz w:val="21"/>
          <w:szCs w:val="18"/>
        </w:rPr>
        <w:t>4</w:t>
      </w:r>
      <w:r w:rsidR="000272C2" w:rsidRPr="00493321">
        <w:rPr>
          <w:rFonts w:hint="eastAsia"/>
          <w:sz w:val="21"/>
          <w:szCs w:val="18"/>
        </w:rPr>
        <w:t>，</w:t>
      </w:r>
      <w:r w:rsidR="000272C2" w:rsidRPr="00493321">
        <w:rPr>
          <w:rFonts w:hint="eastAsia"/>
          <w:sz w:val="21"/>
          <w:szCs w:val="18"/>
        </w:rPr>
        <w:t>1</w:t>
      </w:r>
      <w:r w:rsidR="000272C2" w:rsidRPr="00493321">
        <w:rPr>
          <w:sz w:val="21"/>
          <w:szCs w:val="18"/>
        </w:rPr>
        <w:t>57</w:t>
      </w:r>
      <w:r w:rsidR="000272C2" w:rsidRPr="00493321">
        <w:rPr>
          <w:rFonts w:hint="eastAsia"/>
          <w:sz w:val="21"/>
          <w:szCs w:val="18"/>
        </w:rPr>
        <w:t>.</w:t>
      </w:r>
    </w:p>
    <w:p w:rsidR="00C73A9D" w:rsidRPr="00493321" w:rsidRDefault="00C73A9D" w:rsidP="00D91FF5">
      <w:pPr>
        <w:tabs>
          <w:tab w:val="left" w:pos="1350"/>
        </w:tabs>
        <w:ind w:left="420" w:hangingChars="200" w:hanging="420"/>
        <w:rPr>
          <w:sz w:val="21"/>
          <w:szCs w:val="18"/>
        </w:rPr>
      </w:pPr>
      <w:r w:rsidRPr="00493321">
        <w:rPr>
          <w:rFonts w:hint="eastAsia"/>
          <w:color w:val="000000" w:themeColor="text1"/>
          <w:sz w:val="21"/>
          <w:szCs w:val="24"/>
        </w:rPr>
        <w:t>[</w:t>
      </w:r>
      <w:r w:rsidRPr="00493321">
        <w:rPr>
          <w:color w:val="000000" w:themeColor="text1"/>
          <w:sz w:val="21"/>
          <w:szCs w:val="24"/>
        </w:rPr>
        <w:t xml:space="preserve">6]  </w:t>
      </w:r>
      <w:r w:rsidRPr="00493321">
        <w:rPr>
          <w:rFonts w:hint="eastAsia"/>
          <w:sz w:val="21"/>
          <w:szCs w:val="18"/>
        </w:rPr>
        <w:t>[</w:t>
      </w:r>
      <w:r w:rsidRPr="00493321">
        <w:rPr>
          <w:rFonts w:hint="eastAsia"/>
          <w:sz w:val="21"/>
          <w:szCs w:val="18"/>
        </w:rPr>
        <w:t>奥</w:t>
      </w:r>
      <w:r w:rsidRPr="00493321">
        <w:rPr>
          <w:sz w:val="21"/>
          <w:szCs w:val="18"/>
        </w:rPr>
        <w:t>]</w:t>
      </w:r>
      <w:proofErr w:type="gramStart"/>
      <w:r w:rsidRPr="00493321">
        <w:rPr>
          <w:rFonts w:hint="eastAsia"/>
          <w:sz w:val="21"/>
          <w:szCs w:val="18"/>
        </w:rPr>
        <w:t>凯</w:t>
      </w:r>
      <w:proofErr w:type="gramEnd"/>
      <w:r w:rsidRPr="00493321">
        <w:rPr>
          <w:rFonts w:hint="eastAsia"/>
          <w:sz w:val="21"/>
          <w:szCs w:val="18"/>
        </w:rPr>
        <w:t>尔森</w:t>
      </w:r>
      <w:r w:rsidRPr="00493321">
        <w:rPr>
          <w:rFonts w:hint="eastAsia"/>
          <w:sz w:val="21"/>
          <w:szCs w:val="18"/>
        </w:rPr>
        <w:t>.</w:t>
      </w:r>
      <w:r w:rsidRPr="00493321">
        <w:rPr>
          <w:rFonts w:hint="eastAsia"/>
          <w:sz w:val="21"/>
          <w:szCs w:val="18"/>
        </w:rPr>
        <w:t>法与国家的一般理论</w:t>
      </w:r>
      <w:r w:rsidRPr="00493321">
        <w:rPr>
          <w:rFonts w:hint="eastAsia"/>
          <w:sz w:val="21"/>
          <w:szCs w:val="18"/>
        </w:rPr>
        <w:t>.</w:t>
      </w:r>
      <w:r w:rsidRPr="00493321">
        <w:rPr>
          <w:rFonts w:hint="eastAsia"/>
          <w:sz w:val="21"/>
          <w:szCs w:val="18"/>
        </w:rPr>
        <w:t>沈</w:t>
      </w:r>
      <w:proofErr w:type="gramStart"/>
      <w:r w:rsidRPr="00493321">
        <w:rPr>
          <w:rFonts w:hint="eastAsia"/>
          <w:sz w:val="21"/>
          <w:szCs w:val="18"/>
        </w:rPr>
        <w:t>宗灵译</w:t>
      </w:r>
      <w:proofErr w:type="gramEnd"/>
      <w:r w:rsidRPr="00493321">
        <w:rPr>
          <w:rFonts w:hint="eastAsia"/>
          <w:sz w:val="21"/>
          <w:szCs w:val="18"/>
        </w:rPr>
        <w:t>.</w:t>
      </w:r>
      <w:r w:rsidRPr="00493321">
        <w:rPr>
          <w:rFonts w:hint="eastAsia"/>
          <w:sz w:val="21"/>
          <w:szCs w:val="18"/>
        </w:rPr>
        <w:t>商务印书馆，</w:t>
      </w:r>
      <w:r w:rsidRPr="00493321">
        <w:rPr>
          <w:rFonts w:hint="eastAsia"/>
          <w:sz w:val="21"/>
          <w:szCs w:val="18"/>
        </w:rPr>
        <w:t>2</w:t>
      </w:r>
      <w:r w:rsidRPr="00493321">
        <w:rPr>
          <w:sz w:val="21"/>
          <w:szCs w:val="18"/>
        </w:rPr>
        <w:t>017</w:t>
      </w:r>
      <w:r w:rsidR="000272C2" w:rsidRPr="00493321">
        <w:rPr>
          <w:rFonts w:hint="eastAsia"/>
          <w:sz w:val="21"/>
          <w:szCs w:val="18"/>
        </w:rPr>
        <w:t>，</w:t>
      </w:r>
      <w:r w:rsidR="000272C2" w:rsidRPr="00493321">
        <w:rPr>
          <w:sz w:val="21"/>
          <w:szCs w:val="18"/>
        </w:rPr>
        <w:t>31</w:t>
      </w:r>
      <w:r w:rsidR="000272C2" w:rsidRPr="00493321">
        <w:rPr>
          <w:rFonts w:hint="eastAsia"/>
          <w:sz w:val="21"/>
          <w:szCs w:val="18"/>
        </w:rPr>
        <w:t>，</w:t>
      </w:r>
      <w:r w:rsidR="000272C2" w:rsidRPr="00493321">
        <w:rPr>
          <w:rFonts w:hint="eastAsia"/>
          <w:sz w:val="21"/>
          <w:szCs w:val="18"/>
        </w:rPr>
        <w:t>3</w:t>
      </w:r>
      <w:r w:rsidR="000272C2" w:rsidRPr="00493321">
        <w:rPr>
          <w:sz w:val="21"/>
          <w:szCs w:val="18"/>
        </w:rPr>
        <w:t>4</w:t>
      </w:r>
      <w:r w:rsidR="000272C2" w:rsidRPr="00493321">
        <w:rPr>
          <w:rFonts w:hint="eastAsia"/>
          <w:sz w:val="21"/>
          <w:szCs w:val="18"/>
        </w:rPr>
        <w:t>，</w:t>
      </w:r>
      <w:r w:rsidR="000272C2" w:rsidRPr="00493321">
        <w:rPr>
          <w:rFonts w:hint="eastAsia"/>
          <w:sz w:val="21"/>
          <w:szCs w:val="18"/>
        </w:rPr>
        <w:t>4</w:t>
      </w:r>
      <w:r w:rsidR="000272C2" w:rsidRPr="00493321">
        <w:rPr>
          <w:sz w:val="21"/>
          <w:szCs w:val="18"/>
        </w:rPr>
        <w:t>3</w:t>
      </w:r>
      <w:r w:rsidR="00D91FF5" w:rsidRPr="00493321">
        <w:rPr>
          <w:rFonts w:hint="eastAsia"/>
          <w:sz w:val="21"/>
          <w:szCs w:val="18"/>
        </w:rPr>
        <w:t>，</w:t>
      </w:r>
      <w:r w:rsidR="000272C2" w:rsidRPr="00493321">
        <w:rPr>
          <w:rFonts w:hint="eastAsia"/>
          <w:sz w:val="21"/>
          <w:szCs w:val="18"/>
        </w:rPr>
        <w:t>8</w:t>
      </w:r>
      <w:r w:rsidR="000272C2" w:rsidRPr="00493321">
        <w:rPr>
          <w:sz w:val="21"/>
          <w:szCs w:val="18"/>
        </w:rPr>
        <w:t>5</w:t>
      </w:r>
      <w:r w:rsidR="000272C2" w:rsidRPr="00493321">
        <w:rPr>
          <w:rFonts w:hint="eastAsia"/>
          <w:sz w:val="21"/>
          <w:szCs w:val="18"/>
        </w:rPr>
        <w:t>，</w:t>
      </w:r>
      <w:r w:rsidR="000272C2" w:rsidRPr="00493321">
        <w:rPr>
          <w:rFonts w:hint="eastAsia"/>
          <w:sz w:val="21"/>
          <w:szCs w:val="18"/>
        </w:rPr>
        <w:t>5</w:t>
      </w:r>
      <w:r w:rsidR="000272C2" w:rsidRPr="00493321">
        <w:rPr>
          <w:sz w:val="21"/>
          <w:szCs w:val="18"/>
        </w:rPr>
        <w:t>41</w:t>
      </w:r>
      <w:r w:rsidR="00D91FF5" w:rsidRPr="00493321">
        <w:rPr>
          <w:rFonts w:hint="eastAsia"/>
          <w:sz w:val="21"/>
          <w:szCs w:val="18"/>
        </w:rPr>
        <w:t>，</w:t>
      </w:r>
      <w:r w:rsidR="000272C2" w:rsidRPr="00493321">
        <w:rPr>
          <w:sz w:val="21"/>
          <w:szCs w:val="18"/>
        </w:rPr>
        <w:t>63</w:t>
      </w:r>
      <w:r w:rsidR="00D91FF5" w:rsidRPr="00493321">
        <w:rPr>
          <w:rFonts w:hint="eastAsia"/>
          <w:sz w:val="21"/>
          <w:szCs w:val="18"/>
        </w:rPr>
        <w:t>，</w:t>
      </w:r>
      <w:r w:rsidR="000272C2" w:rsidRPr="00493321">
        <w:rPr>
          <w:sz w:val="21"/>
          <w:szCs w:val="18"/>
        </w:rPr>
        <w:t>243</w:t>
      </w:r>
      <w:r w:rsidR="00D91FF5" w:rsidRPr="00493321">
        <w:rPr>
          <w:rFonts w:hint="eastAsia"/>
          <w:sz w:val="21"/>
          <w:szCs w:val="18"/>
        </w:rPr>
        <w:t>，</w:t>
      </w:r>
      <w:r w:rsidR="000272C2" w:rsidRPr="00493321">
        <w:rPr>
          <w:sz w:val="21"/>
          <w:szCs w:val="18"/>
        </w:rPr>
        <w:t>72</w:t>
      </w:r>
      <w:r w:rsidR="00D91FF5" w:rsidRPr="00493321">
        <w:rPr>
          <w:rFonts w:hint="eastAsia"/>
          <w:sz w:val="21"/>
          <w:szCs w:val="18"/>
        </w:rPr>
        <w:t>，</w:t>
      </w:r>
      <w:r w:rsidR="000272C2" w:rsidRPr="00493321">
        <w:rPr>
          <w:sz w:val="21"/>
          <w:szCs w:val="18"/>
        </w:rPr>
        <w:t>65</w:t>
      </w:r>
      <w:r w:rsidR="00D91FF5" w:rsidRPr="00493321">
        <w:rPr>
          <w:rFonts w:hint="eastAsia"/>
          <w:sz w:val="21"/>
          <w:szCs w:val="18"/>
        </w:rPr>
        <w:t>，</w:t>
      </w:r>
      <w:r w:rsidR="00D91FF5" w:rsidRPr="00493321">
        <w:rPr>
          <w:sz w:val="21"/>
          <w:szCs w:val="18"/>
        </w:rPr>
        <w:t>1</w:t>
      </w:r>
      <w:r w:rsidR="000272C2" w:rsidRPr="00493321">
        <w:rPr>
          <w:sz w:val="21"/>
          <w:szCs w:val="18"/>
        </w:rPr>
        <w:t>75</w:t>
      </w:r>
      <w:r w:rsidR="00D91FF5" w:rsidRPr="00493321">
        <w:rPr>
          <w:rFonts w:hint="eastAsia"/>
          <w:sz w:val="21"/>
          <w:szCs w:val="18"/>
        </w:rPr>
        <w:t>，</w:t>
      </w:r>
      <w:r w:rsidR="000272C2" w:rsidRPr="00493321">
        <w:rPr>
          <w:sz w:val="21"/>
          <w:szCs w:val="18"/>
        </w:rPr>
        <w:t>177</w:t>
      </w:r>
      <w:r w:rsidR="00D91FF5" w:rsidRPr="00493321">
        <w:rPr>
          <w:rFonts w:hint="eastAsia"/>
          <w:sz w:val="21"/>
          <w:szCs w:val="18"/>
        </w:rPr>
        <w:t>，</w:t>
      </w:r>
      <w:r w:rsidR="000272C2" w:rsidRPr="00493321">
        <w:rPr>
          <w:sz w:val="21"/>
          <w:szCs w:val="18"/>
        </w:rPr>
        <w:t>78</w:t>
      </w:r>
      <w:r w:rsidR="00D91FF5" w:rsidRPr="00493321">
        <w:rPr>
          <w:rFonts w:hint="eastAsia"/>
          <w:sz w:val="21"/>
          <w:szCs w:val="18"/>
        </w:rPr>
        <w:t>，</w:t>
      </w:r>
      <w:r w:rsidR="000272C2" w:rsidRPr="00493321">
        <w:rPr>
          <w:sz w:val="21"/>
          <w:szCs w:val="18"/>
        </w:rPr>
        <w:t>183</w:t>
      </w:r>
      <w:r w:rsidR="00D91FF5" w:rsidRPr="00493321">
        <w:rPr>
          <w:rFonts w:hint="eastAsia"/>
          <w:sz w:val="21"/>
          <w:szCs w:val="18"/>
        </w:rPr>
        <w:t>，</w:t>
      </w:r>
      <w:r w:rsidR="000272C2" w:rsidRPr="00493321">
        <w:rPr>
          <w:sz w:val="21"/>
          <w:szCs w:val="18"/>
        </w:rPr>
        <w:t>598</w:t>
      </w:r>
      <w:r w:rsidR="00D91FF5" w:rsidRPr="00493321">
        <w:rPr>
          <w:rFonts w:hint="eastAsia"/>
          <w:sz w:val="21"/>
          <w:szCs w:val="18"/>
        </w:rPr>
        <w:t>，</w:t>
      </w:r>
      <w:r w:rsidR="000272C2" w:rsidRPr="00493321">
        <w:rPr>
          <w:sz w:val="21"/>
          <w:szCs w:val="18"/>
        </w:rPr>
        <w:t>185</w:t>
      </w:r>
      <w:r w:rsidR="000272C2" w:rsidRPr="00493321">
        <w:rPr>
          <w:rFonts w:hint="eastAsia"/>
          <w:sz w:val="21"/>
          <w:szCs w:val="18"/>
        </w:rPr>
        <w:t>，</w:t>
      </w:r>
      <w:r w:rsidR="000272C2" w:rsidRPr="00493321">
        <w:rPr>
          <w:rFonts w:hint="eastAsia"/>
          <w:sz w:val="21"/>
          <w:szCs w:val="18"/>
        </w:rPr>
        <w:t>1</w:t>
      </w:r>
      <w:r w:rsidR="000272C2" w:rsidRPr="00493321">
        <w:rPr>
          <w:sz w:val="21"/>
          <w:szCs w:val="18"/>
        </w:rPr>
        <w:t>82</w:t>
      </w:r>
      <w:r w:rsidR="00D91FF5" w:rsidRPr="00493321">
        <w:rPr>
          <w:rFonts w:hint="eastAsia"/>
          <w:sz w:val="21"/>
          <w:szCs w:val="18"/>
        </w:rPr>
        <w:t>，</w:t>
      </w:r>
      <w:r w:rsidR="000272C2" w:rsidRPr="00493321">
        <w:rPr>
          <w:rFonts w:hint="eastAsia"/>
          <w:sz w:val="21"/>
          <w:szCs w:val="18"/>
        </w:rPr>
        <w:t>5</w:t>
      </w:r>
      <w:r w:rsidR="000272C2" w:rsidRPr="00493321">
        <w:rPr>
          <w:sz w:val="21"/>
          <w:szCs w:val="18"/>
        </w:rPr>
        <w:t>99</w:t>
      </w:r>
      <w:r w:rsidR="00D91FF5" w:rsidRPr="00493321">
        <w:rPr>
          <w:rFonts w:hint="eastAsia"/>
          <w:sz w:val="21"/>
          <w:szCs w:val="18"/>
        </w:rPr>
        <w:t>，</w:t>
      </w:r>
      <w:r w:rsidR="000272C2" w:rsidRPr="00493321">
        <w:rPr>
          <w:sz w:val="21"/>
          <w:szCs w:val="18"/>
        </w:rPr>
        <w:t>597</w:t>
      </w:r>
      <w:r w:rsidR="000272C2" w:rsidRPr="00493321">
        <w:rPr>
          <w:rFonts w:hint="eastAsia"/>
          <w:sz w:val="21"/>
          <w:szCs w:val="18"/>
        </w:rPr>
        <w:t>，</w:t>
      </w:r>
      <w:r w:rsidR="000272C2" w:rsidRPr="00493321">
        <w:rPr>
          <w:rFonts w:hint="eastAsia"/>
          <w:sz w:val="21"/>
          <w:szCs w:val="18"/>
        </w:rPr>
        <w:t>2</w:t>
      </w:r>
      <w:r w:rsidR="000272C2" w:rsidRPr="00493321">
        <w:rPr>
          <w:sz w:val="21"/>
          <w:szCs w:val="18"/>
        </w:rPr>
        <w:t>45</w:t>
      </w:r>
      <w:r w:rsidR="00D91FF5" w:rsidRPr="00493321">
        <w:rPr>
          <w:rFonts w:hint="eastAsia"/>
          <w:sz w:val="21"/>
          <w:szCs w:val="18"/>
        </w:rPr>
        <w:t>，</w:t>
      </w:r>
      <w:r w:rsidR="00D91FF5" w:rsidRPr="00493321">
        <w:rPr>
          <w:sz w:val="21"/>
          <w:szCs w:val="18"/>
        </w:rPr>
        <w:t>602</w:t>
      </w:r>
      <w:r w:rsidR="00D91FF5" w:rsidRPr="00493321">
        <w:rPr>
          <w:rFonts w:hint="eastAsia"/>
          <w:sz w:val="21"/>
          <w:szCs w:val="18"/>
        </w:rPr>
        <w:t>，</w:t>
      </w:r>
      <w:r w:rsidR="00D91FF5" w:rsidRPr="00493321">
        <w:rPr>
          <w:sz w:val="21"/>
          <w:szCs w:val="18"/>
        </w:rPr>
        <w:t>600</w:t>
      </w:r>
      <w:r w:rsidR="00D91FF5" w:rsidRPr="00493321">
        <w:rPr>
          <w:rFonts w:hint="eastAsia"/>
          <w:sz w:val="21"/>
          <w:szCs w:val="18"/>
        </w:rPr>
        <w:t>，</w:t>
      </w:r>
      <w:r w:rsidR="00D91FF5" w:rsidRPr="00493321">
        <w:rPr>
          <w:rFonts w:hint="eastAsia"/>
          <w:sz w:val="21"/>
          <w:szCs w:val="18"/>
        </w:rPr>
        <w:t>6</w:t>
      </w:r>
      <w:r w:rsidR="00D91FF5" w:rsidRPr="00493321">
        <w:rPr>
          <w:sz w:val="21"/>
          <w:szCs w:val="18"/>
        </w:rPr>
        <w:t>09</w:t>
      </w:r>
      <w:r w:rsidR="00D91FF5" w:rsidRPr="00493321">
        <w:rPr>
          <w:rFonts w:hint="eastAsia"/>
          <w:sz w:val="21"/>
          <w:szCs w:val="18"/>
        </w:rPr>
        <w:t>,</w:t>
      </w:r>
      <w:r w:rsidR="00D91FF5" w:rsidRPr="00493321">
        <w:rPr>
          <w:sz w:val="21"/>
          <w:szCs w:val="18"/>
        </w:rPr>
        <w:t>271.</w:t>
      </w:r>
    </w:p>
    <w:p w:rsidR="00C73A9D" w:rsidRPr="00493321" w:rsidRDefault="00C73A9D" w:rsidP="00C73A9D">
      <w:pPr>
        <w:ind w:left="420" w:hangingChars="200" w:hanging="420"/>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7]  </w:t>
      </w:r>
      <w:r w:rsidRPr="00493321">
        <w:rPr>
          <w:rFonts w:hint="eastAsia"/>
          <w:sz w:val="21"/>
          <w:szCs w:val="18"/>
        </w:rPr>
        <w:t>王建军</w:t>
      </w:r>
      <w:r w:rsidRPr="00493321">
        <w:rPr>
          <w:rFonts w:hint="eastAsia"/>
          <w:sz w:val="21"/>
          <w:szCs w:val="18"/>
        </w:rPr>
        <w:t>.</w:t>
      </w:r>
      <w:r w:rsidRPr="00493321">
        <w:rPr>
          <w:rFonts w:hint="eastAsia"/>
          <w:sz w:val="21"/>
          <w:szCs w:val="18"/>
        </w:rPr>
        <w:t>“两种眼光”下的康德的自在之物</w:t>
      </w:r>
      <w:r w:rsidRPr="00493321">
        <w:rPr>
          <w:rFonts w:hint="eastAsia"/>
          <w:sz w:val="21"/>
        </w:rPr>
        <w:t>.</w:t>
      </w:r>
      <w:r w:rsidRPr="00493321">
        <w:rPr>
          <w:rFonts w:hint="eastAsia"/>
          <w:sz w:val="21"/>
          <w:szCs w:val="18"/>
        </w:rPr>
        <w:t>安徽师范大学学报（人文社会科学版）</w:t>
      </w:r>
      <w:r w:rsidRPr="00493321">
        <w:rPr>
          <w:rFonts w:hint="eastAsia"/>
          <w:sz w:val="21"/>
          <w:szCs w:val="18"/>
        </w:rPr>
        <w:t>.2</w:t>
      </w:r>
      <w:r w:rsidRPr="00493321">
        <w:rPr>
          <w:sz w:val="21"/>
          <w:szCs w:val="18"/>
        </w:rPr>
        <w:t>012</w:t>
      </w:r>
      <w:r w:rsidRPr="00493321">
        <w:rPr>
          <w:rFonts w:hint="eastAsia"/>
          <w:sz w:val="21"/>
          <w:szCs w:val="18"/>
        </w:rPr>
        <w:t>（</w:t>
      </w:r>
      <w:r w:rsidRPr="00493321">
        <w:rPr>
          <w:rFonts w:hint="eastAsia"/>
          <w:sz w:val="21"/>
          <w:szCs w:val="18"/>
        </w:rPr>
        <w:t>4</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4</w:t>
      </w:r>
      <w:r w:rsidR="00983C3A" w:rsidRPr="00493321">
        <w:rPr>
          <w:sz w:val="21"/>
          <w:szCs w:val="18"/>
        </w:rPr>
        <w:t>22.</w:t>
      </w:r>
    </w:p>
    <w:p w:rsidR="00C73A9D" w:rsidRPr="00493321" w:rsidRDefault="00C73A9D" w:rsidP="00D91FF5">
      <w:pPr>
        <w:ind w:left="420" w:hangingChars="200" w:hanging="420"/>
        <w:rPr>
          <w:sz w:val="21"/>
          <w:szCs w:val="18"/>
        </w:rPr>
      </w:pPr>
      <w:r w:rsidRPr="00493321">
        <w:rPr>
          <w:rFonts w:hint="eastAsia"/>
          <w:color w:val="000000" w:themeColor="text1"/>
          <w:sz w:val="21"/>
          <w:szCs w:val="24"/>
        </w:rPr>
        <w:t>[</w:t>
      </w:r>
      <w:r w:rsidRPr="00493321">
        <w:rPr>
          <w:color w:val="000000" w:themeColor="text1"/>
          <w:sz w:val="21"/>
          <w:szCs w:val="24"/>
        </w:rPr>
        <w:t xml:space="preserve">8]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康德</w:t>
      </w:r>
      <w:r w:rsidRPr="00493321">
        <w:rPr>
          <w:rFonts w:hint="eastAsia"/>
          <w:sz w:val="21"/>
          <w:szCs w:val="18"/>
        </w:rPr>
        <w:t>.</w:t>
      </w:r>
      <w:r w:rsidRPr="00493321">
        <w:rPr>
          <w:rFonts w:hint="eastAsia"/>
          <w:sz w:val="21"/>
          <w:szCs w:val="18"/>
        </w:rPr>
        <w:t>纯粹理性批判</w:t>
      </w:r>
      <w:r w:rsidRPr="00493321">
        <w:rPr>
          <w:rFonts w:hint="eastAsia"/>
          <w:sz w:val="21"/>
          <w:szCs w:val="18"/>
        </w:rPr>
        <w:t>.</w:t>
      </w:r>
      <w:r w:rsidRPr="00493321">
        <w:rPr>
          <w:rFonts w:hint="eastAsia"/>
          <w:sz w:val="21"/>
          <w:szCs w:val="18"/>
        </w:rPr>
        <w:t>邓晓芒译</w:t>
      </w:r>
      <w:r w:rsidRPr="00493321">
        <w:rPr>
          <w:rFonts w:hint="eastAsia"/>
          <w:sz w:val="21"/>
          <w:szCs w:val="18"/>
        </w:rPr>
        <w:t>.</w:t>
      </w:r>
      <w:r w:rsidRPr="00493321">
        <w:rPr>
          <w:rFonts w:hint="eastAsia"/>
          <w:sz w:val="21"/>
          <w:szCs w:val="18"/>
        </w:rPr>
        <w:t>人民出版社，</w:t>
      </w:r>
      <w:r w:rsidRPr="00493321">
        <w:rPr>
          <w:rFonts w:hint="eastAsia"/>
          <w:sz w:val="21"/>
          <w:szCs w:val="18"/>
        </w:rPr>
        <w:t>2</w:t>
      </w:r>
      <w:r w:rsidRPr="00493321">
        <w:rPr>
          <w:sz w:val="21"/>
          <w:szCs w:val="18"/>
        </w:rPr>
        <w:t>004</w:t>
      </w:r>
      <w:r w:rsidR="00D91FF5" w:rsidRPr="00493321">
        <w:rPr>
          <w:rFonts w:hint="eastAsia"/>
          <w:sz w:val="21"/>
          <w:szCs w:val="18"/>
        </w:rPr>
        <w:t>，</w:t>
      </w:r>
      <w:r w:rsidR="00D91FF5" w:rsidRPr="00493321">
        <w:rPr>
          <w:rFonts w:hint="eastAsia"/>
          <w:sz w:val="21"/>
          <w:szCs w:val="18"/>
        </w:rPr>
        <w:t>2</w:t>
      </w:r>
      <w:r w:rsidR="00D91FF5" w:rsidRPr="00493321">
        <w:rPr>
          <w:sz w:val="21"/>
          <w:szCs w:val="18"/>
        </w:rPr>
        <w:t>65</w:t>
      </w:r>
      <w:r w:rsidR="00D91FF5" w:rsidRPr="00493321">
        <w:rPr>
          <w:rFonts w:hint="eastAsia"/>
          <w:sz w:val="21"/>
          <w:szCs w:val="18"/>
        </w:rPr>
        <w:t>，</w:t>
      </w:r>
      <w:r w:rsidR="00D91FF5" w:rsidRPr="00493321">
        <w:rPr>
          <w:rFonts w:hint="eastAsia"/>
          <w:sz w:val="21"/>
          <w:szCs w:val="18"/>
        </w:rPr>
        <w:t>5</w:t>
      </w:r>
      <w:r w:rsidR="00D91FF5" w:rsidRPr="00493321">
        <w:rPr>
          <w:rFonts w:hint="eastAsia"/>
          <w:sz w:val="21"/>
          <w:szCs w:val="18"/>
        </w:rPr>
        <w:t>，</w:t>
      </w:r>
      <w:r w:rsidR="00D91FF5" w:rsidRPr="00493321">
        <w:rPr>
          <w:sz w:val="21"/>
          <w:szCs w:val="18"/>
        </w:rPr>
        <w:t>506</w:t>
      </w:r>
      <w:r w:rsidR="00D91FF5" w:rsidRPr="00493321">
        <w:rPr>
          <w:rFonts w:hint="eastAsia"/>
          <w:sz w:val="21"/>
          <w:szCs w:val="18"/>
        </w:rPr>
        <w:t>，</w:t>
      </w:r>
      <w:r w:rsidR="00D91FF5" w:rsidRPr="00493321">
        <w:rPr>
          <w:rFonts w:hint="eastAsia"/>
          <w:sz w:val="21"/>
          <w:szCs w:val="18"/>
        </w:rPr>
        <w:t>6</w:t>
      </w:r>
      <w:r w:rsidR="00D91FF5" w:rsidRPr="00493321">
        <w:rPr>
          <w:sz w:val="21"/>
          <w:szCs w:val="18"/>
        </w:rPr>
        <w:t>3~64</w:t>
      </w:r>
      <w:r w:rsidR="00D91FF5" w:rsidRPr="00493321">
        <w:rPr>
          <w:rFonts w:hint="eastAsia"/>
          <w:sz w:val="21"/>
          <w:szCs w:val="18"/>
        </w:rPr>
        <w:t>，</w:t>
      </w:r>
      <w:r w:rsidR="00D91FF5" w:rsidRPr="00493321">
        <w:rPr>
          <w:rFonts w:hint="eastAsia"/>
          <w:sz w:val="21"/>
          <w:szCs w:val="18"/>
        </w:rPr>
        <w:t>8</w:t>
      </w:r>
      <w:r w:rsidR="00D91FF5" w:rsidRPr="00493321">
        <w:rPr>
          <w:sz w:val="21"/>
          <w:szCs w:val="18"/>
        </w:rPr>
        <w:t>9</w:t>
      </w:r>
      <w:r w:rsidR="00D91FF5" w:rsidRPr="00493321">
        <w:rPr>
          <w:rFonts w:hint="eastAsia"/>
          <w:sz w:val="21"/>
          <w:szCs w:val="18"/>
        </w:rPr>
        <w:t>，</w:t>
      </w:r>
      <w:r w:rsidR="00D91FF5" w:rsidRPr="00493321">
        <w:rPr>
          <w:rFonts w:hint="eastAsia"/>
          <w:sz w:val="21"/>
          <w:szCs w:val="18"/>
        </w:rPr>
        <w:t>8</w:t>
      </w:r>
      <w:r w:rsidR="00D91FF5" w:rsidRPr="00493321">
        <w:rPr>
          <w:rFonts w:hint="eastAsia"/>
          <w:sz w:val="21"/>
          <w:szCs w:val="18"/>
        </w:rPr>
        <w:t>，</w:t>
      </w:r>
      <w:r w:rsidR="00D91FF5" w:rsidRPr="00493321">
        <w:rPr>
          <w:sz w:val="21"/>
          <w:szCs w:val="18"/>
        </w:rPr>
        <w:t>266</w:t>
      </w:r>
      <w:r w:rsidR="00D91FF5" w:rsidRPr="00493321">
        <w:rPr>
          <w:rFonts w:hint="eastAsia"/>
          <w:sz w:val="21"/>
          <w:szCs w:val="18"/>
        </w:rPr>
        <w:t>.</w:t>
      </w:r>
    </w:p>
    <w:p w:rsidR="00C73A9D" w:rsidRPr="00493321" w:rsidRDefault="00C73A9D" w:rsidP="00C73A9D">
      <w:pPr>
        <w:ind w:left="525" w:hangingChars="250" w:hanging="525"/>
        <w:rPr>
          <w:sz w:val="21"/>
          <w:szCs w:val="18"/>
        </w:rPr>
      </w:pPr>
      <w:r w:rsidRPr="00493321">
        <w:rPr>
          <w:rFonts w:hint="eastAsia"/>
          <w:color w:val="000000" w:themeColor="text1"/>
          <w:sz w:val="21"/>
          <w:szCs w:val="24"/>
        </w:rPr>
        <w:t>[</w:t>
      </w:r>
      <w:r w:rsidRPr="00493321">
        <w:rPr>
          <w:color w:val="000000" w:themeColor="text1"/>
          <w:sz w:val="21"/>
          <w:szCs w:val="24"/>
        </w:rPr>
        <w:t>9</w:t>
      </w:r>
      <w:proofErr w:type="gramStart"/>
      <w:r w:rsidRPr="00493321">
        <w:rPr>
          <w:color w:val="000000" w:themeColor="text1"/>
          <w:sz w:val="21"/>
          <w:szCs w:val="24"/>
        </w:rPr>
        <w:t xml:space="preserve">]  </w:t>
      </w:r>
      <w:r w:rsidRPr="00493321">
        <w:rPr>
          <w:sz w:val="21"/>
          <w:szCs w:val="18"/>
        </w:rPr>
        <w:t>Hans</w:t>
      </w:r>
      <w:proofErr w:type="gramEnd"/>
      <w:r w:rsidRPr="00493321">
        <w:rPr>
          <w:sz w:val="21"/>
          <w:szCs w:val="18"/>
        </w:rPr>
        <w:t xml:space="preserve"> </w:t>
      </w:r>
      <w:proofErr w:type="spellStart"/>
      <w:r w:rsidRPr="00493321">
        <w:rPr>
          <w:sz w:val="21"/>
          <w:szCs w:val="18"/>
        </w:rPr>
        <w:t>Kelsen</w:t>
      </w:r>
      <w:proofErr w:type="spellEnd"/>
      <w:r w:rsidRPr="00493321">
        <w:rPr>
          <w:sz w:val="21"/>
          <w:szCs w:val="18"/>
        </w:rPr>
        <w:t>. The Pure Theory of Law, “</w:t>
      </w:r>
      <w:proofErr w:type="spellStart"/>
      <w:r w:rsidRPr="00493321">
        <w:rPr>
          <w:rFonts w:hint="eastAsia"/>
          <w:sz w:val="21"/>
          <w:szCs w:val="18"/>
        </w:rPr>
        <w:t>L</w:t>
      </w:r>
      <w:r w:rsidRPr="00493321">
        <w:rPr>
          <w:sz w:val="21"/>
          <w:szCs w:val="18"/>
        </w:rPr>
        <w:t>abandism</w:t>
      </w:r>
      <w:proofErr w:type="spellEnd"/>
      <w:r w:rsidRPr="00493321">
        <w:rPr>
          <w:sz w:val="21"/>
          <w:szCs w:val="18"/>
        </w:rPr>
        <w:t>”</w:t>
      </w:r>
      <w:r w:rsidRPr="00493321">
        <w:rPr>
          <w:rFonts w:hint="eastAsia"/>
          <w:sz w:val="21"/>
          <w:szCs w:val="18"/>
        </w:rPr>
        <w:t>,</w:t>
      </w:r>
      <w:r w:rsidRPr="00493321">
        <w:rPr>
          <w:sz w:val="21"/>
          <w:szCs w:val="18"/>
        </w:rPr>
        <w:t xml:space="preserve"> and Neo-Kantianism. A Letter to Renato Treves in: </w:t>
      </w:r>
      <w:r w:rsidRPr="00493321">
        <w:rPr>
          <w:rFonts w:hint="eastAsia"/>
          <w:sz w:val="21"/>
          <w:szCs w:val="18"/>
        </w:rPr>
        <w:t>Stanley</w:t>
      </w:r>
      <w:r w:rsidRPr="00493321">
        <w:rPr>
          <w:sz w:val="21"/>
          <w:szCs w:val="18"/>
        </w:rPr>
        <w:t xml:space="preserve"> </w:t>
      </w:r>
      <w:r w:rsidRPr="00493321">
        <w:rPr>
          <w:rFonts w:hint="eastAsia"/>
          <w:sz w:val="21"/>
          <w:szCs w:val="18"/>
        </w:rPr>
        <w:t>L.</w:t>
      </w:r>
      <w:r w:rsidRPr="00493321">
        <w:rPr>
          <w:sz w:val="21"/>
          <w:szCs w:val="18"/>
        </w:rPr>
        <w:t xml:space="preserve"> Paulson eds. N</w:t>
      </w:r>
      <w:r w:rsidRPr="00493321">
        <w:rPr>
          <w:rFonts w:hint="eastAsia"/>
          <w:sz w:val="21"/>
          <w:szCs w:val="18"/>
        </w:rPr>
        <w:t>ormativity</w:t>
      </w:r>
      <w:r w:rsidRPr="00493321">
        <w:rPr>
          <w:sz w:val="21"/>
          <w:szCs w:val="18"/>
        </w:rPr>
        <w:t xml:space="preserve"> </w:t>
      </w:r>
      <w:r w:rsidRPr="00493321">
        <w:rPr>
          <w:rFonts w:hint="eastAsia"/>
          <w:sz w:val="21"/>
          <w:szCs w:val="18"/>
        </w:rPr>
        <w:t>and</w:t>
      </w:r>
      <w:r w:rsidRPr="00493321">
        <w:rPr>
          <w:sz w:val="21"/>
          <w:szCs w:val="18"/>
        </w:rPr>
        <w:t xml:space="preserve"> N</w:t>
      </w:r>
      <w:r w:rsidRPr="00493321">
        <w:rPr>
          <w:rFonts w:hint="eastAsia"/>
          <w:sz w:val="21"/>
          <w:szCs w:val="18"/>
        </w:rPr>
        <w:t>orms</w:t>
      </w:r>
      <w:r w:rsidRPr="00493321">
        <w:rPr>
          <w:sz w:val="21"/>
          <w:szCs w:val="18"/>
        </w:rPr>
        <w:t xml:space="preserve">. </w:t>
      </w:r>
      <w:r w:rsidRPr="00493321">
        <w:rPr>
          <w:rFonts w:hint="eastAsia"/>
          <w:sz w:val="21"/>
          <w:szCs w:val="18"/>
        </w:rPr>
        <w:t>O</w:t>
      </w:r>
      <w:r w:rsidRPr="00493321">
        <w:rPr>
          <w:sz w:val="21"/>
          <w:szCs w:val="18"/>
        </w:rPr>
        <w:t>xford: Clarendon Press, 199</w:t>
      </w:r>
      <w:r w:rsidR="00D91FF5" w:rsidRPr="00493321">
        <w:rPr>
          <w:sz w:val="21"/>
          <w:szCs w:val="18"/>
        </w:rPr>
        <w:t>8</w:t>
      </w:r>
      <w:r w:rsidR="00D91FF5" w:rsidRPr="00493321">
        <w:rPr>
          <w:rFonts w:hint="eastAsia"/>
          <w:sz w:val="21"/>
          <w:szCs w:val="18"/>
        </w:rPr>
        <w:t>，</w:t>
      </w:r>
      <w:r w:rsidR="00D91FF5" w:rsidRPr="00493321">
        <w:rPr>
          <w:rFonts w:hint="eastAsia"/>
          <w:sz w:val="21"/>
          <w:szCs w:val="18"/>
        </w:rPr>
        <w:t>1</w:t>
      </w:r>
      <w:r w:rsidR="00D91FF5" w:rsidRPr="00493321">
        <w:rPr>
          <w:sz w:val="21"/>
          <w:szCs w:val="18"/>
        </w:rPr>
        <w:t>72.</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10</w:t>
      </w:r>
      <w:proofErr w:type="gramStart"/>
      <w:r w:rsidRPr="00493321">
        <w:rPr>
          <w:color w:val="000000" w:themeColor="text1"/>
          <w:sz w:val="21"/>
          <w:szCs w:val="24"/>
        </w:rPr>
        <w:t xml:space="preserve">]  </w:t>
      </w:r>
      <w:r w:rsidRPr="00493321">
        <w:rPr>
          <w:rFonts w:hint="eastAsia"/>
          <w:sz w:val="21"/>
          <w:szCs w:val="18"/>
        </w:rPr>
        <w:t>Hans</w:t>
      </w:r>
      <w:proofErr w:type="gramEnd"/>
      <w:r w:rsidRPr="00493321">
        <w:rPr>
          <w:sz w:val="21"/>
          <w:szCs w:val="18"/>
        </w:rPr>
        <w:t xml:space="preserve"> </w:t>
      </w:r>
      <w:proofErr w:type="spellStart"/>
      <w:r w:rsidRPr="00493321">
        <w:rPr>
          <w:rFonts w:hint="eastAsia"/>
          <w:sz w:val="21"/>
          <w:szCs w:val="18"/>
        </w:rPr>
        <w:t>Ke</w:t>
      </w:r>
      <w:r w:rsidRPr="00493321">
        <w:rPr>
          <w:sz w:val="21"/>
          <w:szCs w:val="18"/>
        </w:rPr>
        <w:t>lsen</w:t>
      </w:r>
      <w:proofErr w:type="spellEnd"/>
      <w:r w:rsidRPr="00493321">
        <w:rPr>
          <w:sz w:val="21"/>
          <w:szCs w:val="18"/>
        </w:rPr>
        <w:t>. On the Basic Norm. California Law Review, 1959</w:t>
      </w:r>
      <w:r w:rsidR="00D91FF5" w:rsidRPr="00493321">
        <w:rPr>
          <w:rFonts w:hint="eastAsia"/>
          <w:sz w:val="21"/>
          <w:szCs w:val="18"/>
        </w:rPr>
        <w:t>，</w:t>
      </w:r>
      <w:r w:rsidR="00D91FF5" w:rsidRPr="00493321">
        <w:rPr>
          <w:sz w:val="21"/>
          <w:szCs w:val="18"/>
        </w:rPr>
        <w:t>47(1)</w:t>
      </w:r>
      <w:r w:rsidR="00D91FF5" w:rsidRPr="00493321">
        <w:rPr>
          <w:rFonts w:hint="eastAsia"/>
          <w:sz w:val="21"/>
          <w:szCs w:val="18"/>
        </w:rPr>
        <w:t>，</w:t>
      </w:r>
      <w:r w:rsidR="00D91FF5" w:rsidRPr="00493321">
        <w:rPr>
          <w:rFonts w:hint="eastAsia"/>
          <w:sz w:val="21"/>
          <w:szCs w:val="18"/>
        </w:rPr>
        <w:t>1</w:t>
      </w:r>
      <w:r w:rsidR="00D91FF5" w:rsidRPr="00493321">
        <w:rPr>
          <w:sz w:val="21"/>
          <w:szCs w:val="18"/>
        </w:rPr>
        <w:t>09.</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11]  </w:t>
      </w:r>
      <w:r w:rsidRPr="00493321">
        <w:rPr>
          <w:rFonts w:hint="eastAsia"/>
          <w:sz w:val="21"/>
          <w:szCs w:val="18"/>
        </w:rPr>
        <w:t>[</w:t>
      </w:r>
      <w:r w:rsidRPr="00493321">
        <w:rPr>
          <w:rFonts w:hint="eastAsia"/>
          <w:sz w:val="21"/>
          <w:szCs w:val="18"/>
        </w:rPr>
        <w:t>日</w:t>
      </w:r>
      <w:r w:rsidRPr="00493321">
        <w:rPr>
          <w:sz w:val="21"/>
          <w:szCs w:val="18"/>
        </w:rPr>
        <w:t>]</w:t>
      </w:r>
      <w:proofErr w:type="gramStart"/>
      <w:r w:rsidRPr="00493321">
        <w:rPr>
          <w:rFonts w:hint="eastAsia"/>
          <w:sz w:val="21"/>
          <w:szCs w:val="18"/>
        </w:rPr>
        <w:t>柄谷行人</w:t>
      </w:r>
      <w:proofErr w:type="gramEnd"/>
      <w:r w:rsidRPr="00493321">
        <w:rPr>
          <w:rFonts w:hint="eastAsia"/>
          <w:sz w:val="21"/>
          <w:szCs w:val="18"/>
        </w:rPr>
        <w:t>.</w:t>
      </w:r>
      <w:r w:rsidRPr="00493321">
        <w:rPr>
          <w:rFonts w:hint="eastAsia"/>
          <w:sz w:val="21"/>
          <w:szCs w:val="18"/>
        </w:rPr>
        <w:t>跨越性批判——康德与马克思</w:t>
      </w:r>
      <w:r w:rsidRPr="00493321">
        <w:rPr>
          <w:rFonts w:hint="eastAsia"/>
          <w:sz w:val="21"/>
          <w:szCs w:val="18"/>
        </w:rPr>
        <w:t>.</w:t>
      </w:r>
      <w:r w:rsidRPr="00493321">
        <w:rPr>
          <w:rFonts w:hint="eastAsia"/>
          <w:sz w:val="21"/>
          <w:szCs w:val="18"/>
        </w:rPr>
        <w:t>赵京华译</w:t>
      </w:r>
      <w:r w:rsidRPr="00493321">
        <w:rPr>
          <w:rFonts w:hint="eastAsia"/>
          <w:sz w:val="21"/>
          <w:szCs w:val="18"/>
        </w:rPr>
        <w:t>.</w:t>
      </w:r>
      <w:r w:rsidRPr="00493321">
        <w:rPr>
          <w:rFonts w:hint="eastAsia"/>
          <w:sz w:val="21"/>
          <w:szCs w:val="18"/>
        </w:rPr>
        <w:t>中央编译出版社</w:t>
      </w:r>
      <w:r w:rsidRPr="00493321">
        <w:rPr>
          <w:rFonts w:hint="eastAsia"/>
          <w:sz w:val="21"/>
          <w:szCs w:val="18"/>
        </w:rPr>
        <w:t>,2</w:t>
      </w:r>
      <w:r w:rsidRPr="00493321">
        <w:rPr>
          <w:sz w:val="21"/>
          <w:szCs w:val="18"/>
        </w:rPr>
        <w:t>018</w:t>
      </w:r>
      <w:r w:rsidR="00D91FF5" w:rsidRPr="00493321">
        <w:rPr>
          <w:rFonts w:hint="eastAsia"/>
          <w:sz w:val="21"/>
          <w:szCs w:val="18"/>
        </w:rPr>
        <w:t>，</w:t>
      </w:r>
      <w:r w:rsidR="00D91FF5" w:rsidRPr="00493321">
        <w:rPr>
          <w:rFonts w:hint="eastAsia"/>
          <w:sz w:val="21"/>
          <w:szCs w:val="18"/>
        </w:rPr>
        <w:t>5</w:t>
      </w:r>
      <w:r w:rsidR="00D91FF5" w:rsidRPr="00493321">
        <w:rPr>
          <w:sz w:val="21"/>
          <w:szCs w:val="18"/>
        </w:rPr>
        <w:t>5</w:t>
      </w:r>
      <w:r w:rsidR="00D91FF5" w:rsidRPr="00493321">
        <w:rPr>
          <w:rFonts w:hint="eastAsia"/>
          <w:sz w:val="21"/>
          <w:szCs w:val="18"/>
        </w:rPr>
        <w:t>，</w:t>
      </w:r>
      <w:r w:rsidR="00D91FF5" w:rsidRPr="00493321">
        <w:rPr>
          <w:rFonts w:hint="eastAsia"/>
          <w:sz w:val="21"/>
          <w:szCs w:val="18"/>
        </w:rPr>
        <w:t>5</w:t>
      </w:r>
      <w:r w:rsidR="00D91FF5" w:rsidRPr="00493321">
        <w:rPr>
          <w:sz w:val="21"/>
          <w:szCs w:val="18"/>
        </w:rPr>
        <w:t>.</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12</w:t>
      </w:r>
      <w:proofErr w:type="gramStart"/>
      <w:r w:rsidRPr="00493321">
        <w:rPr>
          <w:color w:val="000000" w:themeColor="text1"/>
          <w:sz w:val="21"/>
          <w:szCs w:val="24"/>
        </w:rPr>
        <w:t xml:space="preserve">]  </w:t>
      </w:r>
      <w:r w:rsidRPr="00493321">
        <w:rPr>
          <w:sz w:val="21"/>
          <w:szCs w:val="18"/>
        </w:rPr>
        <w:t>Quentin</w:t>
      </w:r>
      <w:proofErr w:type="gramEnd"/>
      <w:r w:rsidRPr="00493321">
        <w:rPr>
          <w:sz w:val="21"/>
          <w:szCs w:val="18"/>
        </w:rPr>
        <w:t xml:space="preserve"> </w:t>
      </w:r>
      <w:proofErr w:type="spellStart"/>
      <w:r w:rsidRPr="00493321">
        <w:rPr>
          <w:sz w:val="21"/>
          <w:szCs w:val="18"/>
        </w:rPr>
        <w:t>Meillassoux</w:t>
      </w:r>
      <w:proofErr w:type="spellEnd"/>
      <w:r w:rsidRPr="00493321">
        <w:rPr>
          <w:sz w:val="21"/>
          <w:szCs w:val="18"/>
        </w:rPr>
        <w:t>. After Finitude</w:t>
      </w:r>
      <w:r w:rsidRPr="00493321">
        <w:rPr>
          <w:rFonts w:hint="eastAsia"/>
          <w:sz w:val="21"/>
          <w:szCs w:val="18"/>
        </w:rPr>
        <w:t>:</w:t>
      </w:r>
      <w:r w:rsidRPr="00493321">
        <w:rPr>
          <w:sz w:val="21"/>
          <w:szCs w:val="18"/>
        </w:rPr>
        <w:t xml:space="preserve"> An Essay on the Necessity of Contingency. </w:t>
      </w:r>
      <w:proofErr w:type="gramStart"/>
      <w:r w:rsidRPr="00493321">
        <w:rPr>
          <w:sz w:val="21"/>
          <w:szCs w:val="18"/>
        </w:rPr>
        <w:t>trans</w:t>
      </w:r>
      <w:proofErr w:type="gramEnd"/>
      <w:r w:rsidRPr="00493321">
        <w:rPr>
          <w:sz w:val="21"/>
          <w:szCs w:val="18"/>
        </w:rPr>
        <w:t>. Ray Brassier. London; New York: Continuum, 2008</w:t>
      </w:r>
      <w:r w:rsidR="00D91FF5" w:rsidRPr="00493321">
        <w:rPr>
          <w:rFonts w:hint="eastAsia"/>
          <w:sz w:val="21"/>
          <w:szCs w:val="18"/>
        </w:rPr>
        <w:t>，</w:t>
      </w:r>
      <w:r w:rsidR="00D91FF5" w:rsidRPr="00493321">
        <w:rPr>
          <w:rFonts w:hint="eastAsia"/>
          <w:sz w:val="21"/>
          <w:szCs w:val="18"/>
        </w:rPr>
        <w:t>2</w:t>
      </w:r>
      <w:r w:rsidR="00D91FF5" w:rsidRPr="00493321">
        <w:rPr>
          <w:sz w:val="21"/>
          <w:szCs w:val="18"/>
        </w:rPr>
        <w:t>5.</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13]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卡尔·施米特</w:t>
      </w:r>
      <w:r w:rsidRPr="00493321">
        <w:rPr>
          <w:rFonts w:hint="eastAsia"/>
          <w:sz w:val="21"/>
          <w:szCs w:val="18"/>
        </w:rPr>
        <w:t>.</w:t>
      </w:r>
      <w:r w:rsidRPr="00493321">
        <w:rPr>
          <w:rFonts w:hint="eastAsia"/>
          <w:sz w:val="21"/>
          <w:szCs w:val="18"/>
        </w:rPr>
        <w:t>合法性与正当性</w:t>
      </w:r>
      <w:r w:rsidRPr="00493321">
        <w:rPr>
          <w:rFonts w:hint="eastAsia"/>
          <w:sz w:val="21"/>
          <w:szCs w:val="18"/>
        </w:rPr>
        <w:t>.</w:t>
      </w:r>
      <w:r w:rsidRPr="00493321">
        <w:rPr>
          <w:rFonts w:hint="eastAsia"/>
          <w:sz w:val="21"/>
          <w:szCs w:val="18"/>
        </w:rPr>
        <w:t>冯克利等译</w:t>
      </w:r>
      <w:r w:rsidRPr="00493321">
        <w:rPr>
          <w:rFonts w:hint="eastAsia"/>
          <w:sz w:val="21"/>
          <w:szCs w:val="18"/>
        </w:rPr>
        <w:t>.</w:t>
      </w:r>
      <w:r w:rsidRPr="00493321">
        <w:rPr>
          <w:rFonts w:hint="eastAsia"/>
          <w:sz w:val="21"/>
          <w:szCs w:val="18"/>
        </w:rPr>
        <w:t>上海人民出版社</w:t>
      </w:r>
      <w:r w:rsidRPr="00493321">
        <w:rPr>
          <w:rFonts w:hint="eastAsia"/>
          <w:sz w:val="21"/>
          <w:szCs w:val="18"/>
        </w:rPr>
        <w:t>,2</w:t>
      </w:r>
      <w:r w:rsidRPr="00493321">
        <w:rPr>
          <w:sz w:val="21"/>
          <w:szCs w:val="18"/>
        </w:rPr>
        <w:t>015</w:t>
      </w:r>
      <w:r w:rsidR="00D91FF5" w:rsidRPr="00493321">
        <w:rPr>
          <w:rFonts w:hint="eastAsia"/>
          <w:sz w:val="21"/>
          <w:szCs w:val="18"/>
        </w:rPr>
        <w:t>，</w:t>
      </w:r>
      <w:r w:rsidR="00D91FF5" w:rsidRPr="00493321">
        <w:rPr>
          <w:rFonts w:hint="eastAsia"/>
          <w:sz w:val="21"/>
          <w:szCs w:val="18"/>
        </w:rPr>
        <w:t>1</w:t>
      </w:r>
      <w:r w:rsidR="00D91FF5" w:rsidRPr="00493321">
        <w:rPr>
          <w:sz w:val="21"/>
          <w:szCs w:val="18"/>
        </w:rPr>
        <w:t>12.</w:t>
      </w:r>
    </w:p>
    <w:p w:rsidR="00C73A9D" w:rsidRPr="00493321" w:rsidRDefault="00C73A9D" w:rsidP="00C73A9D">
      <w:pPr>
        <w:ind w:left="525" w:hangingChars="250" w:hanging="525"/>
        <w:rPr>
          <w:sz w:val="21"/>
          <w:szCs w:val="18"/>
        </w:rPr>
      </w:pPr>
      <w:r w:rsidRPr="00493321">
        <w:rPr>
          <w:rFonts w:hint="eastAsia"/>
          <w:color w:val="000000" w:themeColor="text1"/>
          <w:sz w:val="21"/>
          <w:szCs w:val="24"/>
        </w:rPr>
        <w:t>[</w:t>
      </w:r>
      <w:r w:rsidRPr="00493321">
        <w:rPr>
          <w:color w:val="000000" w:themeColor="text1"/>
          <w:sz w:val="21"/>
          <w:szCs w:val="24"/>
        </w:rPr>
        <w:t xml:space="preserve">14]  </w:t>
      </w:r>
      <w:r w:rsidRPr="00493321">
        <w:rPr>
          <w:rFonts w:hint="eastAsia"/>
          <w:sz w:val="21"/>
          <w:szCs w:val="18"/>
        </w:rPr>
        <w:t>[</w:t>
      </w:r>
      <w:r w:rsidRPr="00493321">
        <w:rPr>
          <w:rFonts w:hint="eastAsia"/>
          <w:sz w:val="21"/>
          <w:szCs w:val="18"/>
        </w:rPr>
        <w:t>加</w:t>
      </w:r>
      <w:r w:rsidRPr="00493321">
        <w:rPr>
          <w:sz w:val="21"/>
          <w:szCs w:val="18"/>
        </w:rPr>
        <w:t>]</w:t>
      </w:r>
      <w:r w:rsidRPr="00493321">
        <w:rPr>
          <w:rFonts w:hint="eastAsia"/>
          <w:sz w:val="21"/>
          <w:szCs w:val="18"/>
        </w:rPr>
        <w:t>大卫·戴岑豪斯</w:t>
      </w:r>
      <w:r w:rsidRPr="00493321">
        <w:rPr>
          <w:rFonts w:hint="eastAsia"/>
          <w:sz w:val="21"/>
          <w:szCs w:val="18"/>
        </w:rPr>
        <w:t>.</w:t>
      </w:r>
      <w:r w:rsidRPr="00493321">
        <w:rPr>
          <w:rFonts w:hint="eastAsia"/>
          <w:sz w:val="21"/>
          <w:szCs w:val="18"/>
        </w:rPr>
        <w:t>合法性与正当性——魏玛时代的施米特、凯尔森与海勒</w:t>
      </w:r>
      <w:r w:rsidRPr="00493321">
        <w:rPr>
          <w:rFonts w:hint="eastAsia"/>
          <w:sz w:val="21"/>
          <w:szCs w:val="18"/>
        </w:rPr>
        <w:t>.</w:t>
      </w:r>
      <w:r w:rsidRPr="00493321">
        <w:rPr>
          <w:rFonts w:hint="eastAsia"/>
          <w:sz w:val="21"/>
          <w:szCs w:val="18"/>
        </w:rPr>
        <w:t>刘毅译</w:t>
      </w:r>
      <w:r w:rsidRPr="00493321">
        <w:rPr>
          <w:rFonts w:hint="eastAsia"/>
          <w:sz w:val="21"/>
          <w:szCs w:val="18"/>
        </w:rPr>
        <w:t>.</w:t>
      </w:r>
      <w:r w:rsidRPr="00493321">
        <w:rPr>
          <w:rFonts w:hint="eastAsia"/>
          <w:sz w:val="21"/>
          <w:szCs w:val="18"/>
        </w:rPr>
        <w:t>商务印书馆</w:t>
      </w:r>
      <w:r w:rsidRPr="00493321">
        <w:rPr>
          <w:rFonts w:hint="eastAsia"/>
          <w:sz w:val="21"/>
          <w:szCs w:val="18"/>
        </w:rPr>
        <w:t>,2</w:t>
      </w:r>
      <w:r w:rsidRPr="00493321">
        <w:rPr>
          <w:sz w:val="21"/>
          <w:szCs w:val="18"/>
        </w:rPr>
        <w:t>015</w:t>
      </w:r>
      <w:r w:rsidR="00D91FF5" w:rsidRPr="00493321">
        <w:rPr>
          <w:rFonts w:hint="eastAsia"/>
          <w:sz w:val="21"/>
          <w:szCs w:val="18"/>
        </w:rPr>
        <w:t>，</w:t>
      </w:r>
      <w:r w:rsidR="00D91FF5" w:rsidRPr="00493321">
        <w:rPr>
          <w:rFonts w:hint="eastAsia"/>
          <w:sz w:val="21"/>
          <w:szCs w:val="18"/>
        </w:rPr>
        <w:t>1</w:t>
      </w:r>
      <w:r w:rsidR="00D91FF5" w:rsidRPr="00493321">
        <w:rPr>
          <w:sz w:val="21"/>
          <w:szCs w:val="18"/>
        </w:rPr>
        <w:t>99~202</w:t>
      </w:r>
      <w:r w:rsidR="00D91FF5" w:rsidRPr="00493321">
        <w:rPr>
          <w:rFonts w:hint="eastAsia"/>
          <w:sz w:val="21"/>
          <w:szCs w:val="18"/>
        </w:rPr>
        <w:t>，</w:t>
      </w:r>
      <w:r w:rsidR="00D91FF5" w:rsidRPr="00493321">
        <w:rPr>
          <w:rFonts w:hint="eastAsia"/>
          <w:sz w:val="21"/>
          <w:szCs w:val="18"/>
        </w:rPr>
        <w:t>4</w:t>
      </w:r>
      <w:r w:rsidR="00D91FF5" w:rsidRPr="00493321">
        <w:rPr>
          <w:sz w:val="21"/>
          <w:szCs w:val="18"/>
        </w:rPr>
        <w:t>.</w:t>
      </w:r>
    </w:p>
    <w:p w:rsidR="00C73A9D" w:rsidRPr="00493321" w:rsidRDefault="00C73A9D" w:rsidP="00D91FF5">
      <w:pPr>
        <w:ind w:left="630" w:hangingChars="300" w:hanging="630"/>
        <w:rPr>
          <w:color w:val="000000" w:themeColor="text1"/>
          <w:sz w:val="21"/>
          <w:szCs w:val="24"/>
        </w:rPr>
      </w:pPr>
      <w:r w:rsidRPr="00493321">
        <w:rPr>
          <w:rFonts w:hint="eastAsia"/>
          <w:color w:val="000000" w:themeColor="text1"/>
          <w:sz w:val="21"/>
          <w:szCs w:val="24"/>
        </w:rPr>
        <w:lastRenderedPageBreak/>
        <w:t>[</w:t>
      </w:r>
      <w:r w:rsidRPr="00493321">
        <w:rPr>
          <w:color w:val="000000" w:themeColor="text1"/>
          <w:sz w:val="21"/>
          <w:szCs w:val="24"/>
        </w:rPr>
        <w:t xml:space="preserve">15]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罗伯特·阿列克西</w:t>
      </w:r>
      <w:r w:rsidRPr="00493321">
        <w:rPr>
          <w:rFonts w:hint="eastAsia"/>
          <w:sz w:val="21"/>
          <w:szCs w:val="18"/>
        </w:rPr>
        <w:t>.</w:t>
      </w:r>
      <w:proofErr w:type="gramStart"/>
      <w:r w:rsidRPr="00493321">
        <w:rPr>
          <w:rFonts w:hint="eastAsia"/>
          <w:sz w:val="21"/>
          <w:szCs w:val="18"/>
        </w:rPr>
        <w:t>法概念</w:t>
      </w:r>
      <w:proofErr w:type="gramEnd"/>
      <w:r w:rsidRPr="00493321">
        <w:rPr>
          <w:rFonts w:hint="eastAsia"/>
          <w:sz w:val="21"/>
          <w:szCs w:val="18"/>
        </w:rPr>
        <w:t>与法效力</w:t>
      </w:r>
      <w:r w:rsidRPr="00493321">
        <w:rPr>
          <w:rFonts w:hint="eastAsia"/>
          <w:sz w:val="21"/>
          <w:szCs w:val="18"/>
        </w:rPr>
        <w:t>.</w:t>
      </w:r>
      <w:r w:rsidRPr="00493321">
        <w:rPr>
          <w:rFonts w:hint="eastAsia"/>
          <w:sz w:val="21"/>
          <w:szCs w:val="18"/>
        </w:rPr>
        <w:t>王</w:t>
      </w:r>
      <w:proofErr w:type="gramStart"/>
      <w:r w:rsidRPr="00493321">
        <w:rPr>
          <w:rFonts w:hint="eastAsia"/>
          <w:sz w:val="21"/>
          <w:szCs w:val="18"/>
        </w:rPr>
        <w:t>鹏翔译</w:t>
      </w:r>
      <w:proofErr w:type="gramEnd"/>
      <w:r w:rsidRPr="00493321">
        <w:rPr>
          <w:rFonts w:hint="eastAsia"/>
          <w:sz w:val="21"/>
          <w:szCs w:val="18"/>
        </w:rPr>
        <w:t>.</w:t>
      </w:r>
      <w:r w:rsidRPr="00493321">
        <w:rPr>
          <w:rFonts w:hint="eastAsia"/>
          <w:sz w:val="21"/>
          <w:szCs w:val="18"/>
        </w:rPr>
        <w:t>商务印书馆</w:t>
      </w:r>
      <w:r w:rsidRPr="00493321">
        <w:rPr>
          <w:rFonts w:hint="eastAsia"/>
          <w:sz w:val="21"/>
          <w:szCs w:val="18"/>
        </w:rPr>
        <w:t>,2</w:t>
      </w:r>
      <w:r w:rsidRPr="00493321">
        <w:rPr>
          <w:sz w:val="21"/>
          <w:szCs w:val="18"/>
        </w:rPr>
        <w:t>017</w:t>
      </w:r>
      <w:r w:rsidR="00D91FF5" w:rsidRPr="00493321">
        <w:rPr>
          <w:rFonts w:hint="eastAsia"/>
          <w:sz w:val="21"/>
          <w:szCs w:val="18"/>
        </w:rPr>
        <w:t>，</w:t>
      </w:r>
      <w:r w:rsidR="00D91FF5" w:rsidRPr="00493321">
        <w:rPr>
          <w:rFonts w:hint="eastAsia"/>
          <w:sz w:val="21"/>
          <w:szCs w:val="18"/>
        </w:rPr>
        <w:t>1</w:t>
      </w:r>
      <w:r w:rsidR="00D91FF5" w:rsidRPr="00493321">
        <w:rPr>
          <w:sz w:val="21"/>
          <w:szCs w:val="18"/>
        </w:rPr>
        <w:t>03</w:t>
      </w:r>
      <w:r w:rsidR="00D91FF5" w:rsidRPr="00493321">
        <w:rPr>
          <w:rFonts w:hint="eastAsia"/>
          <w:sz w:val="21"/>
          <w:szCs w:val="18"/>
        </w:rPr>
        <w:t>，</w:t>
      </w:r>
      <w:r w:rsidR="00D91FF5" w:rsidRPr="00493321">
        <w:rPr>
          <w:rFonts w:hint="eastAsia"/>
          <w:sz w:val="21"/>
          <w:szCs w:val="18"/>
        </w:rPr>
        <w:t>1</w:t>
      </w:r>
      <w:r w:rsidR="00D91FF5" w:rsidRPr="00493321">
        <w:rPr>
          <w:sz w:val="21"/>
          <w:szCs w:val="18"/>
        </w:rPr>
        <w:t>15~116</w:t>
      </w:r>
      <w:r w:rsidR="00D91FF5" w:rsidRPr="00493321">
        <w:rPr>
          <w:rFonts w:hint="eastAsia"/>
          <w:sz w:val="21"/>
          <w:szCs w:val="18"/>
        </w:rPr>
        <w:t>，</w:t>
      </w:r>
      <w:r w:rsidR="00D91FF5" w:rsidRPr="00493321">
        <w:rPr>
          <w:rFonts w:hint="eastAsia"/>
          <w:sz w:val="21"/>
          <w:szCs w:val="18"/>
        </w:rPr>
        <w:t>1</w:t>
      </w:r>
      <w:r w:rsidR="00D91FF5" w:rsidRPr="00493321">
        <w:rPr>
          <w:sz w:val="21"/>
          <w:szCs w:val="18"/>
        </w:rPr>
        <w:t>00~129.</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16]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康德</w:t>
      </w:r>
      <w:r w:rsidRPr="00493321">
        <w:rPr>
          <w:rFonts w:hint="eastAsia"/>
          <w:sz w:val="21"/>
          <w:szCs w:val="18"/>
        </w:rPr>
        <w:t>.</w:t>
      </w:r>
      <w:r w:rsidRPr="00493321">
        <w:rPr>
          <w:rFonts w:hint="eastAsia"/>
          <w:sz w:val="21"/>
          <w:szCs w:val="18"/>
        </w:rPr>
        <w:t>未来形而上学导论</w:t>
      </w:r>
      <w:r w:rsidRPr="00493321">
        <w:rPr>
          <w:rFonts w:hint="eastAsia"/>
          <w:sz w:val="21"/>
          <w:szCs w:val="18"/>
        </w:rPr>
        <w:t>.</w:t>
      </w:r>
      <w:r w:rsidRPr="00493321">
        <w:rPr>
          <w:rFonts w:hint="eastAsia"/>
          <w:sz w:val="21"/>
          <w:szCs w:val="18"/>
        </w:rPr>
        <w:t>李</w:t>
      </w:r>
      <w:proofErr w:type="gramStart"/>
      <w:r w:rsidRPr="00493321">
        <w:rPr>
          <w:rFonts w:hint="eastAsia"/>
          <w:sz w:val="21"/>
          <w:szCs w:val="18"/>
        </w:rPr>
        <w:t>秋零译</w:t>
      </w:r>
      <w:proofErr w:type="gramEnd"/>
      <w:r w:rsidRPr="00493321">
        <w:rPr>
          <w:rFonts w:hint="eastAsia"/>
          <w:sz w:val="21"/>
          <w:szCs w:val="18"/>
        </w:rPr>
        <w:t>.</w:t>
      </w:r>
      <w:r w:rsidRPr="00493321">
        <w:rPr>
          <w:rFonts w:hint="eastAsia"/>
          <w:sz w:val="21"/>
          <w:szCs w:val="18"/>
        </w:rPr>
        <w:t>中国人民大学出版社</w:t>
      </w:r>
      <w:r w:rsidRPr="00493321">
        <w:rPr>
          <w:rFonts w:hint="eastAsia"/>
          <w:sz w:val="21"/>
          <w:szCs w:val="18"/>
        </w:rPr>
        <w:t>,2</w:t>
      </w:r>
      <w:r w:rsidRPr="00493321">
        <w:rPr>
          <w:sz w:val="21"/>
          <w:szCs w:val="18"/>
        </w:rPr>
        <w:t>013</w:t>
      </w:r>
      <w:r w:rsidR="00D91FF5" w:rsidRPr="00493321">
        <w:rPr>
          <w:rFonts w:hint="eastAsia"/>
          <w:sz w:val="21"/>
          <w:szCs w:val="18"/>
        </w:rPr>
        <w:t>，</w:t>
      </w:r>
      <w:r w:rsidR="00D91FF5" w:rsidRPr="00493321">
        <w:rPr>
          <w:rFonts w:hint="eastAsia"/>
          <w:sz w:val="21"/>
          <w:szCs w:val="18"/>
        </w:rPr>
        <w:t>1</w:t>
      </w:r>
      <w:r w:rsidR="00D91FF5" w:rsidRPr="00493321">
        <w:rPr>
          <w:rFonts w:hint="eastAsia"/>
          <w:sz w:val="21"/>
          <w:szCs w:val="18"/>
        </w:rPr>
        <w:t>，</w:t>
      </w:r>
      <w:r w:rsidR="00D91FF5" w:rsidRPr="00493321">
        <w:rPr>
          <w:sz w:val="21"/>
          <w:szCs w:val="18"/>
        </w:rPr>
        <w:t>19</w:t>
      </w:r>
      <w:r w:rsidR="00D91FF5" w:rsidRPr="00493321">
        <w:rPr>
          <w:rFonts w:hint="eastAsia"/>
          <w:sz w:val="21"/>
          <w:szCs w:val="18"/>
        </w:rPr>
        <w:t>，</w:t>
      </w:r>
      <w:r w:rsidR="00D91FF5" w:rsidRPr="00493321">
        <w:rPr>
          <w:sz w:val="21"/>
          <w:szCs w:val="18"/>
        </w:rPr>
        <w:t>36.</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17</w:t>
      </w:r>
      <w:proofErr w:type="gramStart"/>
      <w:r w:rsidRPr="00493321">
        <w:rPr>
          <w:color w:val="000000" w:themeColor="text1"/>
          <w:sz w:val="21"/>
          <w:szCs w:val="24"/>
        </w:rPr>
        <w:t xml:space="preserve">]  </w:t>
      </w:r>
      <w:r w:rsidRPr="00493321">
        <w:rPr>
          <w:rFonts w:hint="eastAsia"/>
          <w:sz w:val="21"/>
          <w:szCs w:val="18"/>
        </w:rPr>
        <w:t>Stanley</w:t>
      </w:r>
      <w:proofErr w:type="gramEnd"/>
      <w:r w:rsidRPr="00493321">
        <w:rPr>
          <w:sz w:val="21"/>
          <w:szCs w:val="18"/>
        </w:rPr>
        <w:t xml:space="preserve"> </w:t>
      </w:r>
      <w:r w:rsidRPr="00493321">
        <w:rPr>
          <w:rFonts w:hint="eastAsia"/>
          <w:sz w:val="21"/>
          <w:szCs w:val="18"/>
        </w:rPr>
        <w:t>L.</w:t>
      </w:r>
      <w:r w:rsidRPr="00493321">
        <w:rPr>
          <w:sz w:val="21"/>
          <w:szCs w:val="18"/>
        </w:rPr>
        <w:t xml:space="preserve"> Paulson. </w:t>
      </w:r>
      <w:hyperlink r:id="rId7" w:history="1">
        <w:r w:rsidRPr="00493321">
          <w:rPr>
            <w:sz w:val="21"/>
            <w:szCs w:val="18"/>
          </w:rPr>
          <w:t>The Neo-Kantian Dimension of Kelsen's Pure Theory of Law</w:t>
        </w:r>
      </w:hyperlink>
      <w:r w:rsidRPr="00493321">
        <w:rPr>
          <w:sz w:val="21"/>
          <w:szCs w:val="18"/>
        </w:rPr>
        <w:t>. Oxford Journal of Legal Studies. 1992, 12</w:t>
      </w:r>
      <w:r w:rsidR="00355796" w:rsidRPr="00493321">
        <w:rPr>
          <w:sz w:val="21"/>
          <w:szCs w:val="18"/>
        </w:rPr>
        <w:t>(3)</w:t>
      </w:r>
      <w:r w:rsidR="00355796" w:rsidRPr="00493321">
        <w:rPr>
          <w:rFonts w:hint="eastAsia"/>
          <w:sz w:val="21"/>
          <w:szCs w:val="18"/>
        </w:rPr>
        <w:t>，</w:t>
      </w:r>
      <w:r w:rsidR="00355796" w:rsidRPr="00493321">
        <w:rPr>
          <w:rFonts w:hint="eastAsia"/>
          <w:sz w:val="21"/>
          <w:szCs w:val="18"/>
        </w:rPr>
        <w:t>2</w:t>
      </w:r>
      <w:r w:rsidR="00355796" w:rsidRPr="00493321">
        <w:rPr>
          <w:sz w:val="21"/>
          <w:szCs w:val="18"/>
        </w:rPr>
        <w:t>18.</w:t>
      </w:r>
    </w:p>
    <w:p w:rsidR="00C73A9D" w:rsidRPr="00493321" w:rsidRDefault="00C73A9D" w:rsidP="00C73A9D">
      <w:pPr>
        <w:ind w:left="525" w:hangingChars="250" w:hanging="525"/>
        <w:rPr>
          <w:sz w:val="21"/>
          <w:szCs w:val="18"/>
        </w:rPr>
      </w:pPr>
      <w:r w:rsidRPr="00493321">
        <w:rPr>
          <w:rFonts w:hint="eastAsia"/>
          <w:color w:val="000000" w:themeColor="text1"/>
          <w:sz w:val="21"/>
          <w:szCs w:val="24"/>
        </w:rPr>
        <w:t>[</w:t>
      </w:r>
      <w:r w:rsidRPr="00493321">
        <w:rPr>
          <w:color w:val="000000" w:themeColor="text1"/>
          <w:sz w:val="21"/>
          <w:szCs w:val="24"/>
        </w:rPr>
        <w:t>18</w:t>
      </w:r>
      <w:proofErr w:type="gramStart"/>
      <w:r w:rsidRPr="00493321">
        <w:rPr>
          <w:color w:val="000000" w:themeColor="text1"/>
          <w:sz w:val="21"/>
          <w:szCs w:val="24"/>
        </w:rPr>
        <w:t xml:space="preserve">]  </w:t>
      </w:r>
      <w:r w:rsidRPr="00493321">
        <w:rPr>
          <w:rFonts w:hint="eastAsia"/>
          <w:sz w:val="21"/>
          <w:szCs w:val="18"/>
        </w:rPr>
        <w:t>Hans</w:t>
      </w:r>
      <w:proofErr w:type="gramEnd"/>
      <w:r w:rsidRPr="00493321">
        <w:rPr>
          <w:sz w:val="21"/>
          <w:szCs w:val="18"/>
        </w:rPr>
        <w:t xml:space="preserve"> </w:t>
      </w:r>
      <w:proofErr w:type="spellStart"/>
      <w:r w:rsidRPr="00493321">
        <w:rPr>
          <w:rFonts w:hint="eastAsia"/>
          <w:sz w:val="21"/>
          <w:szCs w:val="18"/>
        </w:rPr>
        <w:t>Kelsen</w:t>
      </w:r>
      <w:proofErr w:type="spellEnd"/>
      <w:r w:rsidRPr="00493321">
        <w:rPr>
          <w:sz w:val="21"/>
          <w:szCs w:val="18"/>
        </w:rPr>
        <w:t xml:space="preserve">. Pure Theory of Law, trans. Max Knight. Berkeley and Los </w:t>
      </w:r>
      <w:proofErr w:type="spellStart"/>
      <w:r w:rsidRPr="00493321">
        <w:rPr>
          <w:sz w:val="21"/>
          <w:szCs w:val="18"/>
        </w:rPr>
        <w:t>Angedes</w:t>
      </w:r>
      <w:proofErr w:type="spellEnd"/>
      <w:r w:rsidRPr="00493321">
        <w:rPr>
          <w:sz w:val="21"/>
          <w:szCs w:val="18"/>
        </w:rPr>
        <w:t>: University of California Press, 1967</w:t>
      </w:r>
      <w:r w:rsidR="00355796" w:rsidRPr="00493321">
        <w:rPr>
          <w:rFonts w:hint="eastAsia"/>
          <w:sz w:val="21"/>
          <w:szCs w:val="18"/>
        </w:rPr>
        <w:t>，</w:t>
      </w:r>
      <w:r w:rsidR="00355796" w:rsidRPr="00493321">
        <w:rPr>
          <w:rFonts w:hint="eastAsia"/>
          <w:sz w:val="21"/>
          <w:szCs w:val="18"/>
        </w:rPr>
        <w:t>2</w:t>
      </w:r>
      <w:r w:rsidR="00355796" w:rsidRPr="00493321">
        <w:rPr>
          <w:sz w:val="21"/>
          <w:szCs w:val="18"/>
        </w:rPr>
        <w:t>18.</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19]  </w:t>
      </w:r>
      <w:r w:rsidRPr="00493321">
        <w:rPr>
          <w:rFonts w:hint="eastAsia"/>
          <w:sz w:val="21"/>
          <w:szCs w:val="18"/>
        </w:rPr>
        <w:t>潘卫红</w:t>
      </w:r>
      <w:r w:rsidRPr="00493321">
        <w:rPr>
          <w:rFonts w:hint="eastAsia"/>
          <w:sz w:val="21"/>
          <w:szCs w:val="18"/>
        </w:rPr>
        <w:t>.</w:t>
      </w:r>
      <w:r w:rsidRPr="00493321">
        <w:rPr>
          <w:rFonts w:hint="eastAsia"/>
          <w:sz w:val="21"/>
          <w:szCs w:val="18"/>
        </w:rPr>
        <w:t>论康德对“唯心论”的驳斥</w:t>
      </w:r>
      <w:r w:rsidRPr="00493321">
        <w:rPr>
          <w:rFonts w:hint="eastAsia"/>
          <w:sz w:val="21"/>
        </w:rPr>
        <w:t>.</w:t>
      </w:r>
      <w:r w:rsidRPr="00493321">
        <w:rPr>
          <w:rFonts w:hint="eastAsia"/>
          <w:sz w:val="21"/>
          <w:szCs w:val="18"/>
        </w:rPr>
        <w:t>世界哲学</w:t>
      </w:r>
      <w:r w:rsidRPr="00493321">
        <w:rPr>
          <w:rFonts w:hint="eastAsia"/>
          <w:sz w:val="21"/>
          <w:szCs w:val="18"/>
        </w:rPr>
        <w:t>.2</w:t>
      </w:r>
      <w:r w:rsidRPr="00493321">
        <w:rPr>
          <w:sz w:val="21"/>
          <w:szCs w:val="18"/>
        </w:rPr>
        <w:t>016</w:t>
      </w:r>
      <w:r w:rsidRPr="00493321">
        <w:rPr>
          <w:rFonts w:hint="eastAsia"/>
          <w:sz w:val="21"/>
          <w:szCs w:val="18"/>
        </w:rPr>
        <w:t>（</w:t>
      </w:r>
      <w:r w:rsidRPr="00493321">
        <w:rPr>
          <w:rFonts w:hint="eastAsia"/>
          <w:sz w:val="21"/>
          <w:szCs w:val="18"/>
        </w:rPr>
        <w:t>4</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5</w:t>
      </w:r>
      <w:r w:rsidR="00983C3A" w:rsidRPr="00493321">
        <w:rPr>
          <w:sz w:val="21"/>
          <w:szCs w:val="18"/>
        </w:rPr>
        <w:t>5.</w:t>
      </w:r>
    </w:p>
    <w:p w:rsidR="00C73A9D" w:rsidRPr="00493321" w:rsidRDefault="00C73A9D" w:rsidP="00C73A9D">
      <w:pPr>
        <w:ind w:left="420" w:hangingChars="200" w:hanging="420"/>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20]  </w:t>
      </w:r>
      <w:r w:rsidRPr="00493321">
        <w:rPr>
          <w:rFonts w:hint="eastAsia"/>
          <w:sz w:val="21"/>
          <w:szCs w:val="18"/>
        </w:rPr>
        <w:t>王建军</w:t>
      </w:r>
      <w:r w:rsidRPr="00493321">
        <w:rPr>
          <w:rFonts w:hint="eastAsia"/>
          <w:sz w:val="21"/>
          <w:szCs w:val="18"/>
        </w:rPr>
        <w:t>.</w:t>
      </w:r>
      <w:r w:rsidRPr="00493321">
        <w:rPr>
          <w:sz w:val="21"/>
          <w:szCs w:val="18"/>
        </w:rPr>
        <w:t>论海德格尔对康德的</w:t>
      </w:r>
      <w:r w:rsidRPr="00493321">
        <w:rPr>
          <w:rFonts w:hint="eastAsia"/>
          <w:sz w:val="21"/>
          <w:szCs w:val="18"/>
        </w:rPr>
        <w:t>“</w:t>
      </w:r>
      <w:r w:rsidRPr="00493321">
        <w:rPr>
          <w:sz w:val="21"/>
          <w:szCs w:val="18"/>
        </w:rPr>
        <w:t>现象学诠释</w:t>
      </w:r>
      <w:r w:rsidRPr="00493321">
        <w:rPr>
          <w:rFonts w:hint="eastAsia"/>
          <w:sz w:val="21"/>
          <w:szCs w:val="18"/>
        </w:rPr>
        <w:t>”</w:t>
      </w:r>
      <w:r w:rsidRPr="00493321">
        <w:rPr>
          <w:rFonts w:hint="eastAsia"/>
          <w:sz w:val="21"/>
        </w:rPr>
        <w:t>.</w:t>
      </w:r>
      <w:r w:rsidRPr="00493321">
        <w:rPr>
          <w:rFonts w:hint="eastAsia"/>
          <w:sz w:val="21"/>
          <w:szCs w:val="18"/>
        </w:rPr>
        <w:t>安徽大学学报（哲学社会科学版）</w:t>
      </w:r>
      <w:r w:rsidRPr="00493321">
        <w:rPr>
          <w:rFonts w:hint="eastAsia"/>
          <w:sz w:val="21"/>
          <w:szCs w:val="18"/>
        </w:rPr>
        <w:t>.2</w:t>
      </w:r>
      <w:r w:rsidRPr="00493321">
        <w:rPr>
          <w:sz w:val="21"/>
          <w:szCs w:val="18"/>
        </w:rPr>
        <w:t>013</w:t>
      </w:r>
      <w:r w:rsidRPr="00493321">
        <w:rPr>
          <w:rFonts w:hint="eastAsia"/>
          <w:sz w:val="21"/>
          <w:szCs w:val="18"/>
        </w:rPr>
        <w:t>（</w:t>
      </w:r>
      <w:r w:rsidRPr="00493321">
        <w:rPr>
          <w:rFonts w:hint="eastAsia"/>
          <w:sz w:val="21"/>
          <w:szCs w:val="18"/>
        </w:rPr>
        <w:t>4</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1</w:t>
      </w:r>
      <w:r w:rsidR="00983C3A" w:rsidRPr="00493321">
        <w:rPr>
          <w:sz w:val="21"/>
          <w:szCs w:val="18"/>
        </w:rPr>
        <w:t>3.</w:t>
      </w:r>
    </w:p>
    <w:p w:rsidR="00C73A9D" w:rsidRPr="00493321" w:rsidRDefault="00C73A9D" w:rsidP="00C73A9D">
      <w:pPr>
        <w:ind w:left="525" w:hangingChars="250" w:hanging="525"/>
        <w:rPr>
          <w:sz w:val="21"/>
          <w:szCs w:val="18"/>
        </w:rPr>
      </w:pPr>
      <w:r w:rsidRPr="00493321">
        <w:rPr>
          <w:rFonts w:hint="eastAsia"/>
          <w:color w:val="000000" w:themeColor="text1"/>
          <w:sz w:val="21"/>
          <w:szCs w:val="24"/>
        </w:rPr>
        <w:t>[</w:t>
      </w:r>
      <w:r w:rsidRPr="00493321">
        <w:rPr>
          <w:color w:val="000000" w:themeColor="text1"/>
          <w:sz w:val="21"/>
          <w:szCs w:val="24"/>
        </w:rPr>
        <w:t>21</w:t>
      </w:r>
      <w:proofErr w:type="gramStart"/>
      <w:r w:rsidRPr="00493321">
        <w:rPr>
          <w:color w:val="000000" w:themeColor="text1"/>
          <w:sz w:val="21"/>
          <w:szCs w:val="24"/>
        </w:rPr>
        <w:t xml:space="preserve">]  </w:t>
      </w:r>
      <w:r w:rsidRPr="00493321">
        <w:rPr>
          <w:sz w:val="21"/>
          <w:szCs w:val="18"/>
        </w:rPr>
        <w:t>Alf</w:t>
      </w:r>
      <w:proofErr w:type="gramEnd"/>
      <w:r w:rsidRPr="00493321">
        <w:rPr>
          <w:sz w:val="21"/>
          <w:szCs w:val="18"/>
        </w:rPr>
        <w:t xml:space="preserve"> Ross. Validity and the Conflict between Legal Positivism and Natural Law in</w:t>
      </w:r>
      <w:r w:rsidRPr="00493321">
        <w:rPr>
          <w:rFonts w:hint="eastAsia"/>
          <w:sz w:val="21"/>
          <w:szCs w:val="18"/>
        </w:rPr>
        <w:t>:</w:t>
      </w:r>
      <w:r w:rsidRPr="00493321">
        <w:rPr>
          <w:sz w:val="21"/>
          <w:szCs w:val="18"/>
        </w:rPr>
        <w:t xml:space="preserve"> </w:t>
      </w:r>
      <w:r w:rsidRPr="00493321">
        <w:rPr>
          <w:rFonts w:hint="eastAsia"/>
          <w:sz w:val="21"/>
          <w:szCs w:val="18"/>
        </w:rPr>
        <w:t>Stanley</w:t>
      </w:r>
      <w:r w:rsidRPr="00493321">
        <w:rPr>
          <w:sz w:val="21"/>
          <w:szCs w:val="18"/>
        </w:rPr>
        <w:t xml:space="preserve"> </w:t>
      </w:r>
      <w:r w:rsidRPr="00493321">
        <w:rPr>
          <w:rFonts w:hint="eastAsia"/>
          <w:sz w:val="21"/>
          <w:szCs w:val="18"/>
        </w:rPr>
        <w:t>L.</w:t>
      </w:r>
      <w:r w:rsidRPr="00493321">
        <w:rPr>
          <w:sz w:val="21"/>
          <w:szCs w:val="18"/>
        </w:rPr>
        <w:t xml:space="preserve"> Paulson eds. N</w:t>
      </w:r>
      <w:r w:rsidRPr="00493321">
        <w:rPr>
          <w:rFonts w:hint="eastAsia"/>
          <w:sz w:val="21"/>
          <w:szCs w:val="18"/>
        </w:rPr>
        <w:t>ormativity</w:t>
      </w:r>
      <w:r w:rsidRPr="00493321">
        <w:rPr>
          <w:sz w:val="21"/>
          <w:szCs w:val="18"/>
        </w:rPr>
        <w:t xml:space="preserve"> </w:t>
      </w:r>
      <w:r w:rsidRPr="00493321">
        <w:rPr>
          <w:rFonts w:hint="eastAsia"/>
          <w:sz w:val="21"/>
          <w:szCs w:val="18"/>
        </w:rPr>
        <w:t>and</w:t>
      </w:r>
      <w:r w:rsidRPr="00493321">
        <w:rPr>
          <w:sz w:val="21"/>
          <w:szCs w:val="18"/>
        </w:rPr>
        <w:t xml:space="preserve"> N</w:t>
      </w:r>
      <w:r w:rsidRPr="00493321">
        <w:rPr>
          <w:rFonts w:hint="eastAsia"/>
          <w:sz w:val="21"/>
          <w:szCs w:val="18"/>
        </w:rPr>
        <w:t>orms</w:t>
      </w:r>
      <w:r w:rsidRPr="00493321">
        <w:rPr>
          <w:sz w:val="21"/>
          <w:szCs w:val="18"/>
        </w:rPr>
        <w:t xml:space="preserve">. </w:t>
      </w:r>
      <w:r w:rsidRPr="00493321">
        <w:rPr>
          <w:rFonts w:hint="eastAsia"/>
          <w:sz w:val="21"/>
          <w:szCs w:val="18"/>
        </w:rPr>
        <w:t>O</w:t>
      </w:r>
      <w:r w:rsidRPr="00493321">
        <w:rPr>
          <w:sz w:val="21"/>
          <w:szCs w:val="18"/>
        </w:rPr>
        <w:t>xford: Clarendon Press, 1998</w:t>
      </w:r>
      <w:r w:rsidR="00355796" w:rsidRPr="00493321">
        <w:rPr>
          <w:rFonts w:hint="eastAsia"/>
          <w:sz w:val="21"/>
          <w:szCs w:val="18"/>
        </w:rPr>
        <w:t>，</w:t>
      </w:r>
      <w:r w:rsidR="00355796" w:rsidRPr="00493321">
        <w:rPr>
          <w:rFonts w:hint="eastAsia"/>
          <w:sz w:val="21"/>
          <w:szCs w:val="18"/>
        </w:rPr>
        <w:t>1</w:t>
      </w:r>
      <w:r w:rsidR="00355796" w:rsidRPr="00493321">
        <w:rPr>
          <w:sz w:val="21"/>
          <w:szCs w:val="18"/>
        </w:rPr>
        <w:t>60.</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22</w:t>
      </w:r>
      <w:proofErr w:type="gramStart"/>
      <w:r w:rsidRPr="00493321">
        <w:rPr>
          <w:color w:val="000000" w:themeColor="text1"/>
          <w:sz w:val="21"/>
          <w:szCs w:val="24"/>
        </w:rPr>
        <w:t xml:space="preserve">]  </w:t>
      </w:r>
      <w:r w:rsidRPr="00493321">
        <w:rPr>
          <w:rFonts w:hint="eastAsia"/>
          <w:sz w:val="21"/>
          <w:szCs w:val="18"/>
        </w:rPr>
        <w:t>Jos</w:t>
      </w:r>
      <w:r w:rsidRPr="00493321">
        <w:rPr>
          <w:sz w:val="21"/>
          <w:szCs w:val="18"/>
        </w:rPr>
        <w:t>eph</w:t>
      </w:r>
      <w:proofErr w:type="gramEnd"/>
      <w:r w:rsidRPr="00493321">
        <w:rPr>
          <w:sz w:val="21"/>
          <w:szCs w:val="18"/>
        </w:rPr>
        <w:t xml:space="preserve"> </w:t>
      </w:r>
      <w:proofErr w:type="spellStart"/>
      <w:r w:rsidRPr="00493321">
        <w:rPr>
          <w:sz w:val="21"/>
          <w:szCs w:val="18"/>
        </w:rPr>
        <w:t>Raz</w:t>
      </w:r>
      <w:proofErr w:type="spellEnd"/>
      <w:r w:rsidRPr="00493321">
        <w:rPr>
          <w:sz w:val="21"/>
          <w:szCs w:val="18"/>
        </w:rPr>
        <w:t xml:space="preserve">. </w:t>
      </w:r>
      <w:proofErr w:type="spellStart"/>
      <w:r w:rsidRPr="00493321">
        <w:rPr>
          <w:sz w:val="21"/>
          <w:szCs w:val="18"/>
        </w:rPr>
        <w:t>Kelsen’s</w:t>
      </w:r>
      <w:proofErr w:type="spellEnd"/>
      <w:r w:rsidRPr="00493321">
        <w:rPr>
          <w:sz w:val="21"/>
          <w:szCs w:val="18"/>
        </w:rPr>
        <w:t xml:space="preserve"> Theory of the Basic Norm in</w:t>
      </w:r>
      <w:r w:rsidRPr="00493321">
        <w:rPr>
          <w:rFonts w:hint="eastAsia"/>
          <w:sz w:val="21"/>
          <w:szCs w:val="18"/>
        </w:rPr>
        <w:t>:</w:t>
      </w:r>
      <w:r w:rsidRPr="00493321">
        <w:rPr>
          <w:sz w:val="21"/>
          <w:szCs w:val="18"/>
        </w:rPr>
        <w:t xml:space="preserve"> </w:t>
      </w:r>
      <w:r w:rsidRPr="00493321">
        <w:rPr>
          <w:rFonts w:hint="eastAsia"/>
          <w:sz w:val="21"/>
          <w:szCs w:val="18"/>
        </w:rPr>
        <w:t>Stanley</w:t>
      </w:r>
      <w:r w:rsidRPr="00493321">
        <w:rPr>
          <w:sz w:val="21"/>
          <w:szCs w:val="18"/>
        </w:rPr>
        <w:t xml:space="preserve"> </w:t>
      </w:r>
      <w:r w:rsidRPr="00493321">
        <w:rPr>
          <w:rFonts w:hint="eastAsia"/>
          <w:sz w:val="21"/>
          <w:szCs w:val="18"/>
        </w:rPr>
        <w:t>L.</w:t>
      </w:r>
      <w:r w:rsidRPr="00493321">
        <w:rPr>
          <w:sz w:val="21"/>
          <w:szCs w:val="18"/>
        </w:rPr>
        <w:t xml:space="preserve"> Paulson eds. N</w:t>
      </w:r>
      <w:r w:rsidRPr="00493321">
        <w:rPr>
          <w:rFonts w:hint="eastAsia"/>
          <w:sz w:val="21"/>
          <w:szCs w:val="18"/>
        </w:rPr>
        <w:t>ormativity</w:t>
      </w:r>
      <w:r w:rsidRPr="00493321">
        <w:rPr>
          <w:sz w:val="21"/>
          <w:szCs w:val="18"/>
        </w:rPr>
        <w:t xml:space="preserve"> </w:t>
      </w:r>
      <w:r w:rsidRPr="00493321">
        <w:rPr>
          <w:rFonts w:hint="eastAsia"/>
          <w:sz w:val="21"/>
          <w:szCs w:val="18"/>
        </w:rPr>
        <w:t>and</w:t>
      </w:r>
      <w:r w:rsidRPr="00493321">
        <w:rPr>
          <w:sz w:val="21"/>
          <w:szCs w:val="18"/>
        </w:rPr>
        <w:t xml:space="preserve"> N</w:t>
      </w:r>
      <w:r w:rsidRPr="00493321">
        <w:rPr>
          <w:rFonts w:hint="eastAsia"/>
          <w:sz w:val="21"/>
          <w:szCs w:val="18"/>
        </w:rPr>
        <w:t>orms</w:t>
      </w:r>
      <w:r w:rsidRPr="00493321">
        <w:rPr>
          <w:sz w:val="21"/>
          <w:szCs w:val="18"/>
        </w:rPr>
        <w:t xml:space="preserve">. </w:t>
      </w:r>
      <w:r w:rsidRPr="00493321">
        <w:rPr>
          <w:rFonts w:hint="eastAsia"/>
          <w:sz w:val="21"/>
          <w:szCs w:val="18"/>
        </w:rPr>
        <w:t>O</w:t>
      </w:r>
      <w:r w:rsidRPr="00493321">
        <w:rPr>
          <w:sz w:val="21"/>
          <w:szCs w:val="18"/>
        </w:rPr>
        <w:t>xford: Clarendon Press, 1998</w:t>
      </w:r>
      <w:r w:rsidR="00355796" w:rsidRPr="00493321">
        <w:rPr>
          <w:rFonts w:hint="eastAsia"/>
          <w:sz w:val="21"/>
          <w:szCs w:val="18"/>
        </w:rPr>
        <w:t>，</w:t>
      </w:r>
      <w:r w:rsidR="00355796" w:rsidRPr="00493321">
        <w:rPr>
          <w:sz w:val="21"/>
          <w:szCs w:val="18"/>
        </w:rPr>
        <w:t>49</w:t>
      </w:r>
      <w:r w:rsidR="00355796" w:rsidRPr="00493321">
        <w:rPr>
          <w:rFonts w:hint="eastAsia"/>
          <w:sz w:val="21"/>
          <w:szCs w:val="18"/>
        </w:rPr>
        <w:t>，</w:t>
      </w:r>
      <w:r w:rsidR="00355796" w:rsidRPr="00493321">
        <w:rPr>
          <w:sz w:val="21"/>
          <w:szCs w:val="18"/>
        </w:rPr>
        <w:t>58.</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23]  </w:t>
      </w:r>
      <w:r w:rsidRPr="00493321">
        <w:rPr>
          <w:rFonts w:hint="eastAsia"/>
          <w:sz w:val="21"/>
          <w:szCs w:val="18"/>
        </w:rPr>
        <w:t>陈锐</w:t>
      </w:r>
      <w:r w:rsidRPr="00493321">
        <w:rPr>
          <w:rFonts w:hint="eastAsia"/>
          <w:sz w:val="21"/>
          <w:szCs w:val="18"/>
        </w:rPr>
        <w:t>.</w:t>
      </w:r>
      <w:r w:rsidRPr="00493321">
        <w:rPr>
          <w:rFonts w:hint="eastAsia"/>
          <w:sz w:val="21"/>
          <w:szCs w:val="18"/>
        </w:rPr>
        <w:t>论分析哲学与分析法学之间的内在关联</w:t>
      </w:r>
      <w:r w:rsidRPr="00493321">
        <w:rPr>
          <w:rFonts w:hint="eastAsia"/>
          <w:sz w:val="21"/>
        </w:rPr>
        <w:t>.</w:t>
      </w:r>
      <w:r w:rsidRPr="00493321">
        <w:rPr>
          <w:rFonts w:hint="eastAsia"/>
          <w:sz w:val="21"/>
          <w:szCs w:val="18"/>
        </w:rPr>
        <w:t>比较法研究</w:t>
      </w:r>
      <w:r w:rsidRPr="00493321">
        <w:rPr>
          <w:rFonts w:hint="eastAsia"/>
          <w:sz w:val="21"/>
          <w:szCs w:val="18"/>
        </w:rPr>
        <w:t>.2</w:t>
      </w:r>
      <w:r w:rsidRPr="00493321">
        <w:rPr>
          <w:sz w:val="21"/>
          <w:szCs w:val="18"/>
        </w:rPr>
        <w:t>010</w:t>
      </w:r>
      <w:r w:rsidRPr="00493321">
        <w:rPr>
          <w:rFonts w:hint="eastAsia"/>
          <w:sz w:val="21"/>
          <w:szCs w:val="18"/>
        </w:rPr>
        <w:t>（</w:t>
      </w:r>
      <w:r w:rsidRPr="00493321">
        <w:rPr>
          <w:rFonts w:hint="eastAsia"/>
          <w:sz w:val="21"/>
          <w:szCs w:val="18"/>
        </w:rPr>
        <w:t>2</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2</w:t>
      </w:r>
      <w:r w:rsidR="00983C3A" w:rsidRPr="00493321">
        <w:rPr>
          <w:sz w:val="21"/>
          <w:szCs w:val="18"/>
        </w:rPr>
        <w:t>1.</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24]  </w:t>
      </w:r>
      <w:r w:rsidRPr="00493321">
        <w:rPr>
          <w:rFonts w:hint="eastAsia"/>
          <w:sz w:val="21"/>
          <w:szCs w:val="18"/>
        </w:rPr>
        <w:t>吴彦</w:t>
      </w:r>
      <w:r w:rsidRPr="00493321">
        <w:rPr>
          <w:rFonts w:hint="eastAsia"/>
          <w:sz w:val="21"/>
          <w:szCs w:val="18"/>
        </w:rPr>
        <w:t>.</w:t>
      </w:r>
      <w:r w:rsidRPr="00493321">
        <w:rPr>
          <w:rFonts w:hint="eastAsia"/>
          <w:sz w:val="21"/>
          <w:szCs w:val="18"/>
        </w:rPr>
        <w:t>新康德主义法学的两种路径：施塔姆勒与凯尔森</w:t>
      </w:r>
      <w:r w:rsidRPr="00493321">
        <w:rPr>
          <w:rFonts w:hint="eastAsia"/>
          <w:sz w:val="21"/>
        </w:rPr>
        <w:t>.</w:t>
      </w:r>
      <w:r w:rsidRPr="00493321">
        <w:rPr>
          <w:rFonts w:hint="eastAsia"/>
          <w:sz w:val="21"/>
          <w:szCs w:val="18"/>
        </w:rPr>
        <w:t>南京社会科学</w:t>
      </w:r>
      <w:r w:rsidRPr="00493321">
        <w:rPr>
          <w:rFonts w:hint="eastAsia"/>
          <w:sz w:val="21"/>
          <w:szCs w:val="18"/>
        </w:rPr>
        <w:t>.2</w:t>
      </w:r>
      <w:r w:rsidRPr="00493321">
        <w:rPr>
          <w:sz w:val="21"/>
          <w:szCs w:val="18"/>
        </w:rPr>
        <w:t>013</w:t>
      </w:r>
      <w:r w:rsidRPr="00493321">
        <w:rPr>
          <w:rFonts w:hint="eastAsia"/>
          <w:sz w:val="21"/>
          <w:szCs w:val="18"/>
        </w:rPr>
        <w:t>（</w:t>
      </w:r>
      <w:r w:rsidRPr="00493321">
        <w:rPr>
          <w:rFonts w:hint="eastAsia"/>
          <w:sz w:val="21"/>
          <w:szCs w:val="18"/>
        </w:rPr>
        <w:t>1</w:t>
      </w:r>
      <w:r w:rsidRPr="00493321">
        <w:rPr>
          <w:sz w:val="21"/>
          <w:szCs w:val="18"/>
        </w:rPr>
        <w:t>2</w:t>
      </w:r>
      <w:r w:rsidRPr="00493321">
        <w:rPr>
          <w:rFonts w:hint="eastAsia"/>
          <w:sz w:val="21"/>
          <w:szCs w:val="18"/>
        </w:rPr>
        <w:t>）</w:t>
      </w:r>
      <w:r w:rsidR="00983C3A" w:rsidRPr="00493321">
        <w:rPr>
          <w:rFonts w:hint="eastAsia"/>
          <w:sz w:val="21"/>
          <w:szCs w:val="18"/>
        </w:rPr>
        <w:t>，</w:t>
      </w:r>
      <w:r w:rsidR="00983C3A" w:rsidRPr="00493321">
        <w:rPr>
          <w:sz w:val="21"/>
          <w:szCs w:val="18"/>
        </w:rPr>
        <w:t>56.</w:t>
      </w:r>
    </w:p>
    <w:p w:rsidR="00C73A9D" w:rsidRPr="00493321" w:rsidRDefault="00C73A9D" w:rsidP="00983C3A">
      <w:pPr>
        <w:ind w:left="420" w:hangingChars="200" w:hanging="420"/>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25]  </w:t>
      </w:r>
      <w:r w:rsidRPr="00493321">
        <w:rPr>
          <w:rFonts w:hint="eastAsia"/>
          <w:sz w:val="21"/>
          <w:szCs w:val="18"/>
        </w:rPr>
        <w:t>陈锐</w:t>
      </w:r>
      <w:r w:rsidRPr="00493321">
        <w:rPr>
          <w:rFonts w:hint="eastAsia"/>
          <w:sz w:val="21"/>
          <w:szCs w:val="18"/>
        </w:rPr>
        <w:t>.</w:t>
      </w:r>
      <w:r w:rsidRPr="00493321">
        <w:rPr>
          <w:rFonts w:hint="eastAsia"/>
          <w:sz w:val="21"/>
        </w:rPr>
        <w:t>规范逻辑是否可能——</w:t>
      </w:r>
      <w:r w:rsidRPr="00493321">
        <w:rPr>
          <w:rFonts w:hint="eastAsia"/>
          <w:sz w:val="21"/>
          <w:szCs w:val="18"/>
        </w:rPr>
        <w:t>对凯尔森纯粹法哲学基础的反思</w:t>
      </w:r>
      <w:r w:rsidRPr="00493321">
        <w:rPr>
          <w:rFonts w:hint="eastAsia"/>
          <w:sz w:val="21"/>
        </w:rPr>
        <w:t>.</w:t>
      </w:r>
      <w:r w:rsidRPr="00493321">
        <w:rPr>
          <w:rFonts w:hint="eastAsia"/>
          <w:sz w:val="21"/>
          <w:szCs w:val="18"/>
        </w:rPr>
        <w:t>法制与社会发展</w:t>
      </w:r>
      <w:r w:rsidRPr="00493321">
        <w:rPr>
          <w:rFonts w:hint="eastAsia"/>
          <w:sz w:val="21"/>
          <w:szCs w:val="18"/>
        </w:rPr>
        <w:t>.2</w:t>
      </w:r>
      <w:r w:rsidRPr="00493321">
        <w:rPr>
          <w:sz w:val="21"/>
          <w:szCs w:val="18"/>
        </w:rPr>
        <w:t>014</w:t>
      </w:r>
      <w:r w:rsidRPr="00493321">
        <w:rPr>
          <w:rFonts w:hint="eastAsia"/>
          <w:sz w:val="21"/>
          <w:szCs w:val="18"/>
        </w:rPr>
        <w:t>（</w:t>
      </w:r>
      <w:r w:rsidRPr="00493321">
        <w:rPr>
          <w:rFonts w:hint="eastAsia"/>
          <w:sz w:val="21"/>
          <w:szCs w:val="18"/>
        </w:rPr>
        <w:t>2</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1</w:t>
      </w:r>
      <w:r w:rsidR="00983C3A" w:rsidRPr="00493321">
        <w:rPr>
          <w:sz w:val="21"/>
          <w:szCs w:val="18"/>
        </w:rPr>
        <w:t>40.</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26]  </w:t>
      </w:r>
      <w:r w:rsidRPr="00493321">
        <w:rPr>
          <w:rFonts w:hint="eastAsia"/>
          <w:sz w:val="21"/>
          <w:szCs w:val="18"/>
        </w:rPr>
        <w:t>.</w:t>
      </w:r>
      <w:r w:rsidRPr="00493321">
        <w:rPr>
          <w:rFonts w:hint="eastAsia"/>
          <w:sz w:val="21"/>
          <w:szCs w:val="18"/>
        </w:rPr>
        <w:t>从“生产”到“规范”——马克思主义政治哲学的前提批判</w:t>
      </w:r>
      <w:r w:rsidRPr="00493321">
        <w:rPr>
          <w:rFonts w:hint="eastAsia"/>
          <w:sz w:val="21"/>
          <w:szCs w:val="18"/>
        </w:rPr>
        <w:t>.</w:t>
      </w:r>
      <w:r w:rsidRPr="00493321">
        <w:rPr>
          <w:rFonts w:hint="eastAsia"/>
          <w:sz w:val="21"/>
          <w:szCs w:val="18"/>
        </w:rPr>
        <w:t>中国社会科学出版社</w:t>
      </w:r>
      <w:r w:rsidRPr="00493321">
        <w:rPr>
          <w:rFonts w:hint="eastAsia"/>
          <w:sz w:val="21"/>
          <w:szCs w:val="18"/>
        </w:rPr>
        <w:t>,2</w:t>
      </w:r>
      <w:r w:rsidRPr="00493321">
        <w:rPr>
          <w:sz w:val="21"/>
          <w:szCs w:val="18"/>
        </w:rPr>
        <w:t>018</w:t>
      </w:r>
      <w:r w:rsidR="00355796" w:rsidRPr="00493321">
        <w:rPr>
          <w:rFonts w:hint="eastAsia"/>
          <w:sz w:val="21"/>
          <w:szCs w:val="18"/>
        </w:rPr>
        <w:t>，</w:t>
      </w:r>
      <w:r w:rsidR="00355796" w:rsidRPr="00493321">
        <w:rPr>
          <w:rFonts w:hint="eastAsia"/>
          <w:sz w:val="21"/>
          <w:szCs w:val="18"/>
        </w:rPr>
        <w:t>1</w:t>
      </w:r>
      <w:r w:rsidR="00355796" w:rsidRPr="00493321">
        <w:rPr>
          <w:sz w:val="21"/>
          <w:szCs w:val="18"/>
        </w:rPr>
        <w:t>55</w:t>
      </w:r>
      <w:r w:rsidR="00355796" w:rsidRPr="00493321">
        <w:rPr>
          <w:rFonts w:hint="eastAsia"/>
          <w:sz w:val="21"/>
          <w:szCs w:val="18"/>
        </w:rPr>
        <w:t>，</w:t>
      </w:r>
      <w:r w:rsidR="00355796" w:rsidRPr="00493321">
        <w:rPr>
          <w:rFonts w:hint="eastAsia"/>
          <w:sz w:val="21"/>
          <w:szCs w:val="18"/>
        </w:rPr>
        <w:t>4</w:t>
      </w:r>
      <w:r w:rsidR="00355796" w:rsidRPr="00493321">
        <w:rPr>
          <w:sz w:val="21"/>
          <w:szCs w:val="18"/>
        </w:rPr>
        <w:t>4.</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27]  </w:t>
      </w:r>
      <w:r w:rsidRPr="00493321">
        <w:rPr>
          <w:rFonts w:hint="eastAsia"/>
          <w:sz w:val="21"/>
          <w:szCs w:val="18"/>
        </w:rPr>
        <w:t>.</w:t>
      </w:r>
      <w:r w:rsidRPr="00493321">
        <w:rPr>
          <w:rFonts w:hint="eastAsia"/>
          <w:sz w:val="21"/>
          <w:szCs w:val="18"/>
        </w:rPr>
        <w:t>从“生产”到“规范”——以</w:t>
      </w:r>
      <w:proofErr w:type="gramStart"/>
      <w:r w:rsidRPr="00493321">
        <w:rPr>
          <w:rFonts w:hint="eastAsia"/>
          <w:sz w:val="21"/>
          <w:szCs w:val="18"/>
        </w:rPr>
        <w:t>凯</w:t>
      </w:r>
      <w:proofErr w:type="gramEnd"/>
      <w:r w:rsidRPr="00493321">
        <w:rPr>
          <w:rFonts w:hint="eastAsia"/>
          <w:sz w:val="21"/>
          <w:szCs w:val="18"/>
        </w:rPr>
        <w:t>尔森对马克思的批判为视角</w:t>
      </w:r>
      <w:r w:rsidRPr="00493321">
        <w:rPr>
          <w:rFonts w:hint="eastAsia"/>
          <w:sz w:val="21"/>
          <w:szCs w:val="18"/>
        </w:rPr>
        <w:t>.</w:t>
      </w:r>
      <w:r w:rsidRPr="00493321">
        <w:rPr>
          <w:rFonts w:hint="eastAsia"/>
          <w:sz w:val="21"/>
          <w:szCs w:val="18"/>
        </w:rPr>
        <w:t>天津社会科学</w:t>
      </w:r>
      <w:r w:rsidRPr="00493321">
        <w:rPr>
          <w:rFonts w:hint="eastAsia"/>
          <w:sz w:val="21"/>
          <w:szCs w:val="18"/>
        </w:rPr>
        <w:t>.2</w:t>
      </w:r>
      <w:r w:rsidRPr="00493321">
        <w:rPr>
          <w:sz w:val="21"/>
          <w:szCs w:val="18"/>
        </w:rPr>
        <w:t>015</w:t>
      </w:r>
      <w:r w:rsidRPr="00493321">
        <w:rPr>
          <w:rFonts w:hint="eastAsia"/>
          <w:sz w:val="21"/>
          <w:szCs w:val="18"/>
        </w:rPr>
        <w:t>（</w:t>
      </w:r>
      <w:r w:rsidRPr="00493321">
        <w:rPr>
          <w:rFonts w:hint="eastAsia"/>
          <w:sz w:val="21"/>
          <w:szCs w:val="18"/>
        </w:rPr>
        <w:t>3</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3</w:t>
      </w:r>
      <w:r w:rsidR="00983C3A" w:rsidRPr="00493321">
        <w:rPr>
          <w:sz w:val="21"/>
          <w:szCs w:val="18"/>
        </w:rPr>
        <w:t>8.</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28]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马克思、</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恩格斯</w:t>
      </w:r>
      <w:r w:rsidRPr="00493321">
        <w:rPr>
          <w:rFonts w:hint="eastAsia"/>
          <w:sz w:val="21"/>
          <w:szCs w:val="18"/>
        </w:rPr>
        <w:t>.</w:t>
      </w:r>
      <w:r w:rsidRPr="00493321">
        <w:rPr>
          <w:sz w:val="21"/>
          <w:szCs w:val="18"/>
        </w:rPr>
        <w:t>马克思恩格斯选集</w:t>
      </w:r>
      <w:r w:rsidRPr="00493321">
        <w:rPr>
          <w:rFonts w:hint="eastAsia"/>
          <w:sz w:val="21"/>
          <w:szCs w:val="18"/>
        </w:rPr>
        <w:t>（</w:t>
      </w:r>
      <w:r w:rsidRPr="00493321">
        <w:rPr>
          <w:sz w:val="21"/>
          <w:szCs w:val="18"/>
        </w:rPr>
        <w:t>第</w:t>
      </w:r>
      <w:r w:rsidRPr="00493321">
        <w:rPr>
          <w:sz w:val="21"/>
          <w:szCs w:val="18"/>
        </w:rPr>
        <w:t>2</w:t>
      </w:r>
      <w:r w:rsidRPr="00493321">
        <w:rPr>
          <w:sz w:val="21"/>
          <w:szCs w:val="18"/>
        </w:rPr>
        <w:t>卷</w:t>
      </w:r>
      <w:r w:rsidRPr="00493321">
        <w:rPr>
          <w:rFonts w:hint="eastAsia"/>
          <w:sz w:val="21"/>
          <w:szCs w:val="18"/>
        </w:rPr>
        <w:t>）</w:t>
      </w:r>
      <w:r w:rsidRPr="00493321">
        <w:rPr>
          <w:rFonts w:hint="eastAsia"/>
          <w:sz w:val="21"/>
          <w:szCs w:val="18"/>
        </w:rPr>
        <w:t>.</w:t>
      </w:r>
      <w:r w:rsidRPr="00493321">
        <w:rPr>
          <w:rFonts w:hint="eastAsia"/>
          <w:sz w:val="21"/>
          <w:szCs w:val="18"/>
        </w:rPr>
        <w:t>中共中央编译局译</w:t>
      </w:r>
      <w:r w:rsidRPr="00493321">
        <w:rPr>
          <w:rFonts w:hint="eastAsia"/>
          <w:sz w:val="21"/>
          <w:szCs w:val="18"/>
        </w:rPr>
        <w:t>.</w:t>
      </w:r>
      <w:r w:rsidRPr="00493321">
        <w:rPr>
          <w:sz w:val="21"/>
          <w:szCs w:val="18"/>
        </w:rPr>
        <w:t>人民出版社</w:t>
      </w:r>
      <w:r w:rsidRPr="00493321">
        <w:rPr>
          <w:rFonts w:hint="eastAsia"/>
          <w:sz w:val="21"/>
          <w:szCs w:val="18"/>
        </w:rPr>
        <w:t>,</w:t>
      </w:r>
      <w:r w:rsidRPr="00493321">
        <w:rPr>
          <w:sz w:val="21"/>
          <w:szCs w:val="18"/>
        </w:rPr>
        <w:t>1995</w:t>
      </w:r>
      <w:r w:rsidR="00355796" w:rsidRPr="00493321">
        <w:rPr>
          <w:rFonts w:hint="eastAsia"/>
          <w:sz w:val="21"/>
          <w:szCs w:val="18"/>
        </w:rPr>
        <w:t>，</w:t>
      </w:r>
      <w:r w:rsidR="00355796" w:rsidRPr="00493321">
        <w:rPr>
          <w:rFonts w:hint="eastAsia"/>
          <w:sz w:val="21"/>
          <w:szCs w:val="18"/>
        </w:rPr>
        <w:t>3</w:t>
      </w:r>
      <w:r w:rsidR="00355796" w:rsidRPr="00493321">
        <w:rPr>
          <w:sz w:val="21"/>
          <w:szCs w:val="18"/>
        </w:rPr>
        <w:t>2~33.</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29]  </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马克思、</w:t>
      </w:r>
      <w:r w:rsidRPr="00493321">
        <w:rPr>
          <w:rFonts w:hint="eastAsia"/>
          <w:sz w:val="21"/>
          <w:szCs w:val="18"/>
        </w:rPr>
        <w:t>[</w:t>
      </w:r>
      <w:r w:rsidRPr="00493321">
        <w:rPr>
          <w:rFonts w:hint="eastAsia"/>
          <w:sz w:val="21"/>
          <w:szCs w:val="18"/>
        </w:rPr>
        <w:t>德</w:t>
      </w:r>
      <w:r w:rsidRPr="00493321">
        <w:rPr>
          <w:sz w:val="21"/>
          <w:szCs w:val="18"/>
        </w:rPr>
        <w:t>]</w:t>
      </w:r>
      <w:r w:rsidRPr="00493321">
        <w:rPr>
          <w:rFonts w:hint="eastAsia"/>
          <w:sz w:val="21"/>
          <w:szCs w:val="18"/>
        </w:rPr>
        <w:t>恩格斯</w:t>
      </w:r>
      <w:r w:rsidRPr="00493321">
        <w:rPr>
          <w:rFonts w:hint="eastAsia"/>
          <w:sz w:val="21"/>
          <w:szCs w:val="18"/>
        </w:rPr>
        <w:t>.</w:t>
      </w:r>
      <w:r w:rsidRPr="00493321">
        <w:rPr>
          <w:sz w:val="21"/>
          <w:szCs w:val="18"/>
        </w:rPr>
        <w:t>马克思恩格斯</w:t>
      </w:r>
      <w:r w:rsidRPr="00493321">
        <w:rPr>
          <w:rFonts w:hint="eastAsia"/>
          <w:sz w:val="21"/>
          <w:szCs w:val="18"/>
        </w:rPr>
        <w:t>全</w:t>
      </w:r>
      <w:r w:rsidRPr="00493321">
        <w:rPr>
          <w:sz w:val="21"/>
          <w:szCs w:val="18"/>
        </w:rPr>
        <w:t>集</w:t>
      </w:r>
      <w:r w:rsidRPr="00493321">
        <w:rPr>
          <w:rFonts w:hint="eastAsia"/>
          <w:sz w:val="21"/>
          <w:szCs w:val="18"/>
        </w:rPr>
        <w:t>（</w:t>
      </w:r>
      <w:r w:rsidRPr="00493321">
        <w:rPr>
          <w:sz w:val="21"/>
          <w:szCs w:val="18"/>
        </w:rPr>
        <w:t>第</w:t>
      </w:r>
      <w:r w:rsidRPr="00493321">
        <w:rPr>
          <w:sz w:val="21"/>
          <w:szCs w:val="18"/>
        </w:rPr>
        <w:t>23</w:t>
      </w:r>
      <w:r w:rsidRPr="00493321">
        <w:rPr>
          <w:sz w:val="21"/>
          <w:szCs w:val="18"/>
        </w:rPr>
        <w:t>卷</w:t>
      </w:r>
      <w:r w:rsidRPr="00493321">
        <w:rPr>
          <w:rFonts w:hint="eastAsia"/>
          <w:sz w:val="21"/>
          <w:szCs w:val="18"/>
        </w:rPr>
        <w:t>）</w:t>
      </w:r>
      <w:r w:rsidRPr="00493321">
        <w:rPr>
          <w:rFonts w:hint="eastAsia"/>
          <w:sz w:val="21"/>
          <w:szCs w:val="18"/>
        </w:rPr>
        <w:t>.</w:t>
      </w:r>
      <w:r w:rsidRPr="00493321">
        <w:rPr>
          <w:rFonts w:hint="eastAsia"/>
          <w:sz w:val="21"/>
          <w:szCs w:val="18"/>
        </w:rPr>
        <w:t>中共中央编译局译</w:t>
      </w:r>
      <w:r w:rsidRPr="00493321">
        <w:rPr>
          <w:rFonts w:hint="eastAsia"/>
          <w:sz w:val="21"/>
          <w:szCs w:val="18"/>
        </w:rPr>
        <w:t>.</w:t>
      </w:r>
      <w:r w:rsidRPr="00493321">
        <w:rPr>
          <w:sz w:val="21"/>
          <w:szCs w:val="18"/>
        </w:rPr>
        <w:t>人民出版社</w:t>
      </w:r>
      <w:r w:rsidRPr="00493321">
        <w:rPr>
          <w:rFonts w:hint="eastAsia"/>
          <w:sz w:val="21"/>
          <w:szCs w:val="18"/>
        </w:rPr>
        <w:t>,</w:t>
      </w:r>
      <w:r w:rsidRPr="00493321">
        <w:rPr>
          <w:sz w:val="21"/>
          <w:szCs w:val="18"/>
        </w:rPr>
        <w:t>1972</w:t>
      </w:r>
      <w:r w:rsidR="00355796" w:rsidRPr="00493321">
        <w:rPr>
          <w:rFonts w:hint="eastAsia"/>
          <w:sz w:val="21"/>
          <w:szCs w:val="18"/>
        </w:rPr>
        <w:t>，</w:t>
      </w:r>
      <w:r w:rsidR="00355796" w:rsidRPr="00493321">
        <w:rPr>
          <w:rFonts w:hint="eastAsia"/>
          <w:sz w:val="21"/>
          <w:szCs w:val="18"/>
        </w:rPr>
        <w:t>1</w:t>
      </w:r>
      <w:r w:rsidR="00355796" w:rsidRPr="00493321">
        <w:rPr>
          <w:sz w:val="21"/>
          <w:szCs w:val="18"/>
        </w:rPr>
        <w:t>2.</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30]  </w:t>
      </w:r>
      <w:r w:rsidRPr="00493321">
        <w:rPr>
          <w:rFonts w:hint="eastAsia"/>
          <w:sz w:val="21"/>
          <w:szCs w:val="18"/>
        </w:rPr>
        <w:t>[</w:t>
      </w:r>
      <w:r w:rsidRPr="00493321">
        <w:rPr>
          <w:rFonts w:hint="eastAsia"/>
          <w:sz w:val="21"/>
          <w:szCs w:val="18"/>
        </w:rPr>
        <w:t>奥</w:t>
      </w:r>
      <w:r w:rsidRPr="00493321">
        <w:rPr>
          <w:sz w:val="21"/>
          <w:szCs w:val="18"/>
        </w:rPr>
        <w:t>]</w:t>
      </w:r>
      <w:r w:rsidRPr="00493321">
        <w:rPr>
          <w:rFonts w:hint="eastAsia"/>
          <w:sz w:val="21"/>
          <w:szCs w:val="18"/>
        </w:rPr>
        <w:t>凯尔森</w:t>
      </w:r>
      <w:r w:rsidRPr="00493321">
        <w:rPr>
          <w:rFonts w:hint="eastAsia"/>
          <w:sz w:val="21"/>
          <w:szCs w:val="18"/>
        </w:rPr>
        <w:t>.</w:t>
      </w:r>
      <w:r w:rsidRPr="00493321">
        <w:rPr>
          <w:rFonts w:hint="eastAsia"/>
          <w:sz w:val="21"/>
          <w:szCs w:val="18"/>
        </w:rPr>
        <w:t>共产主义的法律理论</w:t>
      </w:r>
      <w:r w:rsidRPr="00493321">
        <w:rPr>
          <w:rFonts w:hint="eastAsia"/>
          <w:sz w:val="21"/>
          <w:szCs w:val="18"/>
        </w:rPr>
        <w:t>.</w:t>
      </w:r>
      <w:r w:rsidRPr="00493321">
        <w:rPr>
          <w:rFonts w:hint="eastAsia"/>
          <w:sz w:val="21"/>
          <w:szCs w:val="18"/>
        </w:rPr>
        <w:t>王名扬译</w:t>
      </w:r>
      <w:r w:rsidRPr="00493321">
        <w:rPr>
          <w:rFonts w:hint="eastAsia"/>
          <w:sz w:val="21"/>
          <w:szCs w:val="18"/>
        </w:rPr>
        <w:t>.</w:t>
      </w:r>
      <w:r w:rsidRPr="00493321">
        <w:rPr>
          <w:rFonts w:hint="eastAsia"/>
          <w:sz w:val="21"/>
          <w:szCs w:val="18"/>
        </w:rPr>
        <w:t>中国法制出版社</w:t>
      </w:r>
      <w:r w:rsidRPr="00493321">
        <w:rPr>
          <w:rFonts w:hint="eastAsia"/>
          <w:sz w:val="21"/>
          <w:szCs w:val="18"/>
        </w:rPr>
        <w:t>,2</w:t>
      </w:r>
      <w:r w:rsidRPr="00493321">
        <w:rPr>
          <w:sz w:val="21"/>
          <w:szCs w:val="18"/>
        </w:rPr>
        <w:t>004</w:t>
      </w:r>
      <w:r w:rsidR="00355796" w:rsidRPr="00493321">
        <w:rPr>
          <w:rFonts w:hint="eastAsia"/>
          <w:sz w:val="21"/>
          <w:szCs w:val="18"/>
        </w:rPr>
        <w:t>，</w:t>
      </w:r>
      <w:r w:rsidR="00355796" w:rsidRPr="00493321">
        <w:rPr>
          <w:rFonts w:hint="eastAsia"/>
          <w:sz w:val="21"/>
          <w:szCs w:val="18"/>
        </w:rPr>
        <w:t>2</w:t>
      </w:r>
      <w:r w:rsidR="00355796" w:rsidRPr="00493321">
        <w:rPr>
          <w:sz w:val="21"/>
          <w:szCs w:val="18"/>
        </w:rPr>
        <w:t>38.</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31]  </w:t>
      </w:r>
      <w:r w:rsidRPr="00493321">
        <w:rPr>
          <w:rFonts w:hint="eastAsia"/>
          <w:sz w:val="21"/>
          <w:szCs w:val="18"/>
        </w:rPr>
        <w:t>张翔</w:t>
      </w:r>
      <w:r w:rsidRPr="00493321">
        <w:rPr>
          <w:rFonts w:hint="eastAsia"/>
          <w:sz w:val="21"/>
          <w:szCs w:val="18"/>
        </w:rPr>
        <w:t>.</w:t>
      </w:r>
      <w:r w:rsidRPr="00493321">
        <w:rPr>
          <w:rFonts w:hint="eastAsia"/>
          <w:sz w:val="21"/>
          <w:szCs w:val="18"/>
        </w:rPr>
        <w:t>走出“方法论的杂糅主义”——读耶利内克《主观公法权利体系》</w:t>
      </w:r>
      <w:r w:rsidRPr="00493321">
        <w:rPr>
          <w:rFonts w:hint="eastAsia"/>
          <w:sz w:val="21"/>
          <w:szCs w:val="18"/>
        </w:rPr>
        <w:t>.</w:t>
      </w:r>
      <w:r w:rsidRPr="00493321">
        <w:rPr>
          <w:rFonts w:hint="eastAsia"/>
          <w:sz w:val="21"/>
          <w:szCs w:val="18"/>
        </w:rPr>
        <w:t>中国法律评论</w:t>
      </w:r>
      <w:r w:rsidRPr="00493321">
        <w:rPr>
          <w:rFonts w:hint="eastAsia"/>
          <w:sz w:val="21"/>
          <w:szCs w:val="18"/>
        </w:rPr>
        <w:t>.2</w:t>
      </w:r>
      <w:r w:rsidRPr="00493321">
        <w:rPr>
          <w:sz w:val="21"/>
          <w:szCs w:val="18"/>
        </w:rPr>
        <w:t>014</w:t>
      </w:r>
      <w:r w:rsidRPr="00493321">
        <w:rPr>
          <w:rFonts w:hint="eastAsia"/>
          <w:sz w:val="21"/>
          <w:szCs w:val="18"/>
        </w:rPr>
        <w:t>（</w:t>
      </w:r>
      <w:r w:rsidRPr="00493321">
        <w:rPr>
          <w:rFonts w:hint="eastAsia"/>
          <w:sz w:val="21"/>
          <w:szCs w:val="18"/>
        </w:rPr>
        <w:t>1</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2</w:t>
      </w:r>
      <w:r w:rsidR="00983C3A" w:rsidRPr="00493321">
        <w:rPr>
          <w:sz w:val="21"/>
          <w:szCs w:val="18"/>
        </w:rPr>
        <w:t>08.</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32]  </w:t>
      </w:r>
      <w:r w:rsidRPr="00493321">
        <w:rPr>
          <w:rFonts w:hint="eastAsia"/>
          <w:sz w:val="21"/>
          <w:szCs w:val="18"/>
        </w:rPr>
        <w:t>林来</w:t>
      </w:r>
      <w:proofErr w:type="gramStart"/>
      <w:r w:rsidRPr="00493321">
        <w:rPr>
          <w:rFonts w:hint="eastAsia"/>
          <w:sz w:val="21"/>
          <w:szCs w:val="18"/>
        </w:rPr>
        <w:t>梵</w:t>
      </w:r>
      <w:proofErr w:type="gramEnd"/>
      <w:r w:rsidRPr="00493321">
        <w:rPr>
          <w:rFonts w:hint="eastAsia"/>
          <w:sz w:val="21"/>
          <w:szCs w:val="18"/>
        </w:rPr>
        <w:t>.</w:t>
      </w:r>
      <w:r w:rsidRPr="00493321">
        <w:rPr>
          <w:rFonts w:hint="eastAsia"/>
          <w:sz w:val="21"/>
          <w:szCs w:val="18"/>
        </w:rPr>
        <w:t>法学的祛</w:t>
      </w:r>
      <w:proofErr w:type="gramStart"/>
      <w:r w:rsidRPr="00493321">
        <w:rPr>
          <w:rFonts w:hint="eastAsia"/>
          <w:sz w:val="21"/>
          <w:szCs w:val="18"/>
        </w:rPr>
        <w:t>魅</w:t>
      </w:r>
      <w:proofErr w:type="gramEnd"/>
      <w:r w:rsidRPr="00493321">
        <w:rPr>
          <w:rFonts w:hint="eastAsia"/>
          <w:sz w:val="21"/>
          <w:szCs w:val="18"/>
        </w:rPr>
        <w:t>.</w:t>
      </w:r>
      <w:r w:rsidRPr="00493321">
        <w:rPr>
          <w:rFonts w:hint="eastAsia"/>
          <w:sz w:val="21"/>
          <w:szCs w:val="18"/>
        </w:rPr>
        <w:t>中国法律评论</w:t>
      </w:r>
      <w:r w:rsidRPr="00493321">
        <w:rPr>
          <w:rFonts w:hint="eastAsia"/>
          <w:sz w:val="21"/>
          <w:szCs w:val="18"/>
        </w:rPr>
        <w:t>.2</w:t>
      </w:r>
      <w:r w:rsidRPr="00493321">
        <w:rPr>
          <w:sz w:val="21"/>
          <w:szCs w:val="18"/>
        </w:rPr>
        <w:t>014</w:t>
      </w:r>
      <w:r w:rsidRPr="00493321">
        <w:rPr>
          <w:rFonts w:hint="eastAsia"/>
          <w:sz w:val="21"/>
          <w:szCs w:val="18"/>
        </w:rPr>
        <w:t>（</w:t>
      </w:r>
      <w:r w:rsidRPr="00493321">
        <w:rPr>
          <w:rFonts w:hint="eastAsia"/>
          <w:sz w:val="21"/>
          <w:szCs w:val="18"/>
        </w:rPr>
        <w:t>4</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1</w:t>
      </w:r>
      <w:r w:rsidR="00983C3A" w:rsidRPr="00493321">
        <w:rPr>
          <w:sz w:val="21"/>
          <w:szCs w:val="18"/>
        </w:rPr>
        <w:t>70.</w:t>
      </w:r>
    </w:p>
    <w:p w:rsidR="00C73A9D" w:rsidRPr="00493321" w:rsidRDefault="00C73A9D" w:rsidP="00C73A9D">
      <w:pPr>
        <w:ind w:left="525" w:hangingChars="250" w:hanging="525"/>
        <w:rPr>
          <w:color w:val="000000" w:themeColor="text1"/>
          <w:sz w:val="21"/>
          <w:szCs w:val="24"/>
        </w:rPr>
      </w:pPr>
      <w:r w:rsidRPr="00493321">
        <w:rPr>
          <w:rFonts w:hint="eastAsia"/>
          <w:color w:val="000000" w:themeColor="text1"/>
          <w:sz w:val="21"/>
          <w:szCs w:val="24"/>
        </w:rPr>
        <w:lastRenderedPageBreak/>
        <w:t>[</w:t>
      </w:r>
      <w:r w:rsidRPr="00493321">
        <w:rPr>
          <w:color w:val="000000" w:themeColor="text1"/>
          <w:sz w:val="21"/>
          <w:szCs w:val="24"/>
        </w:rPr>
        <w:t xml:space="preserve">33]  </w:t>
      </w:r>
      <w:r w:rsidRPr="00493321">
        <w:rPr>
          <w:rFonts w:hint="eastAsia"/>
          <w:sz w:val="21"/>
          <w:szCs w:val="18"/>
        </w:rPr>
        <w:t>王南湜</w:t>
      </w:r>
      <w:r w:rsidRPr="00493321">
        <w:rPr>
          <w:rFonts w:hint="eastAsia"/>
          <w:sz w:val="21"/>
          <w:szCs w:val="18"/>
        </w:rPr>
        <w:t>.</w:t>
      </w:r>
      <w:r w:rsidRPr="00493321">
        <w:rPr>
          <w:rFonts w:hint="eastAsia"/>
          <w:sz w:val="21"/>
          <w:szCs w:val="18"/>
        </w:rPr>
        <w:t>剩余价值、全球化与资本主义——基于改进卢森堡“资本积累论”的视角</w:t>
      </w:r>
      <w:r w:rsidRPr="00493321">
        <w:rPr>
          <w:rFonts w:hint="eastAsia"/>
          <w:sz w:val="21"/>
          <w:szCs w:val="18"/>
        </w:rPr>
        <w:t>.</w:t>
      </w:r>
      <w:r w:rsidRPr="00493321">
        <w:rPr>
          <w:rFonts w:hint="eastAsia"/>
          <w:sz w:val="21"/>
          <w:szCs w:val="18"/>
        </w:rPr>
        <w:t>中国社会科学</w:t>
      </w:r>
      <w:r w:rsidRPr="00493321">
        <w:rPr>
          <w:rFonts w:hint="eastAsia"/>
          <w:sz w:val="21"/>
          <w:szCs w:val="18"/>
        </w:rPr>
        <w:t>.2</w:t>
      </w:r>
      <w:r w:rsidRPr="00493321">
        <w:rPr>
          <w:sz w:val="21"/>
          <w:szCs w:val="18"/>
        </w:rPr>
        <w:t>012</w:t>
      </w:r>
      <w:r w:rsidRPr="00493321">
        <w:rPr>
          <w:rFonts w:hint="eastAsia"/>
          <w:sz w:val="21"/>
          <w:szCs w:val="18"/>
        </w:rPr>
        <w:t>（</w:t>
      </w:r>
      <w:r w:rsidRPr="00493321">
        <w:rPr>
          <w:rFonts w:hint="eastAsia"/>
          <w:sz w:val="21"/>
          <w:szCs w:val="18"/>
        </w:rPr>
        <w:t>1</w:t>
      </w:r>
      <w:r w:rsidRPr="00493321">
        <w:rPr>
          <w:sz w:val="21"/>
          <w:szCs w:val="18"/>
        </w:rPr>
        <w:t>2</w:t>
      </w:r>
      <w:r w:rsidRPr="00493321">
        <w:rPr>
          <w:rFonts w:hint="eastAsia"/>
          <w:sz w:val="21"/>
          <w:szCs w:val="18"/>
        </w:rPr>
        <w:t>）</w:t>
      </w:r>
      <w:r w:rsidR="00983C3A" w:rsidRPr="00493321">
        <w:rPr>
          <w:rFonts w:hint="eastAsia"/>
          <w:sz w:val="21"/>
          <w:szCs w:val="18"/>
        </w:rPr>
        <w:t>，</w:t>
      </w:r>
      <w:r w:rsidR="00983C3A" w:rsidRPr="00493321">
        <w:rPr>
          <w:rFonts w:hint="eastAsia"/>
          <w:sz w:val="21"/>
          <w:szCs w:val="18"/>
        </w:rPr>
        <w:t>4</w:t>
      </w:r>
      <w:r w:rsidR="00493321" w:rsidRPr="00493321">
        <w:rPr>
          <w:sz w:val="21"/>
          <w:szCs w:val="18"/>
        </w:rPr>
        <w:t>~27.</w:t>
      </w:r>
    </w:p>
    <w:p w:rsidR="00C73A9D" w:rsidRPr="00493321" w:rsidRDefault="00C73A9D" w:rsidP="00C73A9D">
      <w:pPr>
        <w:rPr>
          <w:color w:val="000000" w:themeColor="text1"/>
          <w:sz w:val="21"/>
          <w:szCs w:val="24"/>
        </w:rPr>
      </w:pPr>
      <w:r w:rsidRPr="00493321">
        <w:rPr>
          <w:rFonts w:hint="eastAsia"/>
          <w:color w:val="000000" w:themeColor="text1"/>
          <w:sz w:val="21"/>
          <w:szCs w:val="24"/>
        </w:rPr>
        <w:t>[</w:t>
      </w:r>
      <w:r w:rsidRPr="00493321">
        <w:rPr>
          <w:color w:val="000000" w:themeColor="text1"/>
          <w:sz w:val="21"/>
          <w:szCs w:val="24"/>
        </w:rPr>
        <w:t xml:space="preserve">34]  </w:t>
      </w:r>
      <w:proofErr w:type="gramStart"/>
      <w:r w:rsidRPr="00493321">
        <w:rPr>
          <w:rFonts w:hint="eastAsia"/>
          <w:sz w:val="21"/>
          <w:szCs w:val="18"/>
        </w:rPr>
        <w:t>张翠梅</w:t>
      </w:r>
      <w:proofErr w:type="gramEnd"/>
      <w:r w:rsidRPr="00493321">
        <w:rPr>
          <w:rFonts w:hint="eastAsia"/>
          <w:sz w:val="21"/>
          <w:szCs w:val="18"/>
        </w:rPr>
        <w:t>.</w:t>
      </w:r>
      <w:r w:rsidRPr="00493321">
        <w:rPr>
          <w:rFonts w:hint="eastAsia"/>
          <w:sz w:val="21"/>
          <w:szCs w:val="18"/>
        </w:rPr>
        <w:t>逻辑能否应用于规范——</w:t>
      </w:r>
      <w:proofErr w:type="gramStart"/>
      <w:r w:rsidRPr="00493321">
        <w:rPr>
          <w:rFonts w:hint="eastAsia"/>
          <w:sz w:val="21"/>
          <w:szCs w:val="18"/>
        </w:rPr>
        <w:t>凯</w:t>
      </w:r>
      <w:proofErr w:type="gramEnd"/>
      <w:r w:rsidRPr="00493321">
        <w:rPr>
          <w:rFonts w:hint="eastAsia"/>
          <w:sz w:val="21"/>
          <w:szCs w:val="18"/>
        </w:rPr>
        <w:t>尔森晚期规范逻辑理论的反思</w:t>
      </w:r>
      <w:r w:rsidRPr="00493321">
        <w:rPr>
          <w:rFonts w:hint="eastAsia"/>
          <w:sz w:val="21"/>
          <w:szCs w:val="18"/>
        </w:rPr>
        <w:t>.</w:t>
      </w:r>
      <w:r w:rsidRPr="00493321">
        <w:rPr>
          <w:rFonts w:hint="eastAsia"/>
          <w:sz w:val="21"/>
          <w:szCs w:val="18"/>
        </w:rPr>
        <w:t>法商研究</w:t>
      </w:r>
      <w:r w:rsidRPr="00493321">
        <w:rPr>
          <w:rFonts w:hint="eastAsia"/>
          <w:sz w:val="21"/>
          <w:szCs w:val="18"/>
        </w:rPr>
        <w:t>.2</w:t>
      </w:r>
      <w:r w:rsidRPr="00493321">
        <w:rPr>
          <w:sz w:val="21"/>
          <w:szCs w:val="18"/>
        </w:rPr>
        <w:t>017</w:t>
      </w:r>
      <w:r w:rsidRPr="00493321">
        <w:rPr>
          <w:rFonts w:hint="eastAsia"/>
          <w:sz w:val="21"/>
          <w:szCs w:val="18"/>
        </w:rPr>
        <w:t>（</w:t>
      </w:r>
      <w:r w:rsidRPr="00493321">
        <w:rPr>
          <w:rFonts w:hint="eastAsia"/>
          <w:sz w:val="21"/>
          <w:szCs w:val="18"/>
        </w:rPr>
        <w:t>5</w:t>
      </w:r>
      <w:r w:rsidRPr="00493321">
        <w:rPr>
          <w:rFonts w:hint="eastAsia"/>
          <w:sz w:val="21"/>
          <w:szCs w:val="18"/>
        </w:rPr>
        <w:t>）</w:t>
      </w:r>
      <w:r w:rsidRPr="00493321">
        <w:rPr>
          <w:rFonts w:hint="eastAsia"/>
          <w:sz w:val="21"/>
          <w:szCs w:val="18"/>
        </w:rPr>
        <w:t>.</w:t>
      </w:r>
    </w:p>
    <w:p w:rsidR="00C73A9D" w:rsidRPr="00493321" w:rsidRDefault="00C73A9D" w:rsidP="00C73A9D">
      <w:pPr>
        <w:rPr>
          <w:sz w:val="21"/>
          <w:szCs w:val="18"/>
        </w:rPr>
      </w:pPr>
      <w:r w:rsidRPr="00493321">
        <w:rPr>
          <w:rFonts w:hint="eastAsia"/>
          <w:color w:val="000000" w:themeColor="text1"/>
          <w:sz w:val="21"/>
          <w:szCs w:val="24"/>
        </w:rPr>
        <w:t>[</w:t>
      </w:r>
      <w:r w:rsidRPr="00493321">
        <w:rPr>
          <w:color w:val="000000" w:themeColor="text1"/>
          <w:sz w:val="21"/>
          <w:szCs w:val="24"/>
        </w:rPr>
        <w:t xml:space="preserve">35]  </w:t>
      </w:r>
      <w:r w:rsidRPr="00493321">
        <w:rPr>
          <w:rFonts w:hint="eastAsia"/>
          <w:sz w:val="21"/>
          <w:szCs w:val="18"/>
        </w:rPr>
        <w:t>林来</w:t>
      </w:r>
      <w:proofErr w:type="gramStart"/>
      <w:r w:rsidRPr="00493321">
        <w:rPr>
          <w:rFonts w:hint="eastAsia"/>
          <w:sz w:val="21"/>
          <w:szCs w:val="18"/>
        </w:rPr>
        <w:t>梵</w:t>
      </w:r>
      <w:proofErr w:type="gramEnd"/>
      <w:r w:rsidRPr="00493321">
        <w:rPr>
          <w:rFonts w:hint="eastAsia"/>
          <w:sz w:val="21"/>
          <w:szCs w:val="18"/>
        </w:rPr>
        <w:t>.</w:t>
      </w:r>
      <w:r w:rsidRPr="00493321">
        <w:rPr>
          <w:rFonts w:hint="eastAsia"/>
          <w:sz w:val="21"/>
          <w:szCs w:val="18"/>
        </w:rPr>
        <w:t>论“芦部宪法学”</w:t>
      </w:r>
      <w:r w:rsidRPr="00493321">
        <w:rPr>
          <w:rFonts w:hint="eastAsia"/>
          <w:sz w:val="21"/>
          <w:szCs w:val="18"/>
        </w:rPr>
        <w:t>.</w:t>
      </w:r>
      <w:r w:rsidRPr="00493321">
        <w:rPr>
          <w:rFonts w:hint="eastAsia"/>
          <w:sz w:val="21"/>
          <w:szCs w:val="18"/>
        </w:rPr>
        <w:t>浙江社会科学</w:t>
      </w:r>
      <w:r w:rsidRPr="00493321">
        <w:rPr>
          <w:rFonts w:hint="eastAsia"/>
          <w:sz w:val="21"/>
          <w:szCs w:val="18"/>
        </w:rPr>
        <w:t>.2</w:t>
      </w:r>
      <w:r w:rsidRPr="00493321">
        <w:rPr>
          <w:sz w:val="21"/>
          <w:szCs w:val="18"/>
        </w:rPr>
        <w:t>006</w:t>
      </w:r>
      <w:r w:rsidRPr="00493321">
        <w:rPr>
          <w:rFonts w:hint="eastAsia"/>
          <w:sz w:val="21"/>
          <w:szCs w:val="18"/>
        </w:rPr>
        <w:t>（</w:t>
      </w:r>
      <w:r w:rsidRPr="00493321">
        <w:rPr>
          <w:rFonts w:hint="eastAsia"/>
          <w:sz w:val="21"/>
          <w:szCs w:val="18"/>
        </w:rPr>
        <w:t>1</w:t>
      </w:r>
      <w:r w:rsidRPr="00493321">
        <w:rPr>
          <w:rFonts w:hint="eastAsia"/>
          <w:sz w:val="21"/>
          <w:szCs w:val="18"/>
        </w:rPr>
        <w:t>）</w:t>
      </w:r>
      <w:r w:rsidR="00493321" w:rsidRPr="00493321">
        <w:rPr>
          <w:rFonts w:hint="eastAsia"/>
          <w:sz w:val="21"/>
          <w:szCs w:val="18"/>
        </w:rPr>
        <w:t>，</w:t>
      </w:r>
      <w:r w:rsidR="00493321" w:rsidRPr="00493321">
        <w:rPr>
          <w:rFonts w:hint="eastAsia"/>
          <w:sz w:val="21"/>
          <w:szCs w:val="18"/>
        </w:rPr>
        <w:t>5</w:t>
      </w:r>
      <w:r w:rsidR="00493321" w:rsidRPr="00493321">
        <w:rPr>
          <w:sz w:val="21"/>
          <w:szCs w:val="18"/>
        </w:rPr>
        <w:t>5.</w:t>
      </w:r>
    </w:p>
    <w:p w:rsidR="000030AD" w:rsidRDefault="00C73A9D" w:rsidP="006D1853">
      <w:pPr>
        <w:ind w:left="630" w:hangingChars="300" w:hanging="630"/>
        <w:rPr>
          <w:sz w:val="21"/>
          <w:szCs w:val="18"/>
        </w:rPr>
      </w:pPr>
      <w:r w:rsidRPr="00493321">
        <w:rPr>
          <w:rFonts w:hint="eastAsia"/>
          <w:color w:val="000000" w:themeColor="text1"/>
          <w:sz w:val="21"/>
          <w:szCs w:val="24"/>
        </w:rPr>
        <w:t>[</w:t>
      </w:r>
      <w:r w:rsidRPr="00493321">
        <w:rPr>
          <w:color w:val="000000" w:themeColor="text1"/>
          <w:sz w:val="21"/>
          <w:szCs w:val="24"/>
        </w:rPr>
        <w:t xml:space="preserve">36]  </w:t>
      </w:r>
      <w:r w:rsidRPr="00493321">
        <w:rPr>
          <w:rFonts w:hint="eastAsia"/>
          <w:sz w:val="21"/>
          <w:szCs w:val="18"/>
        </w:rPr>
        <w:t>王南湜</w:t>
      </w:r>
      <w:r w:rsidRPr="00493321">
        <w:rPr>
          <w:rFonts w:hint="eastAsia"/>
          <w:sz w:val="21"/>
          <w:szCs w:val="18"/>
        </w:rPr>
        <w:t>.</w:t>
      </w:r>
      <w:r w:rsidRPr="00493321">
        <w:rPr>
          <w:rFonts w:hint="eastAsia"/>
          <w:sz w:val="21"/>
          <w:szCs w:val="18"/>
        </w:rPr>
        <w:t>“居中”的跨越性批判——</w:t>
      </w:r>
      <w:proofErr w:type="gramStart"/>
      <w:r w:rsidRPr="00493321">
        <w:rPr>
          <w:rFonts w:hint="eastAsia"/>
          <w:sz w:val="21"/>
          <w:szCs w:val="18"/>
        </w:rPr>
        <w:t>柄谷行人</w:t>
      </w:r>
      <w:proofErr w:type="gramEnd"/>
      <w:r w:rsidRPr="00493321">
        <w:rPr>
          <w:rFonts w:hint="eastAsia"/>
          <w:sz w:val="21"/>
          <w:szCs w:val="18"/>
        </w:rPr>
        <w:t>关于马克思的“视差之见”</w:t>
      </w:r>
      <w:r w:rsidRPr="00493321">
        <w:rPr>
          <w:rFonts w:hint="eastAsia"/>
          <w:sz w:val="21"/>
          <w:szCs w:val="18"/>
        </w:rPr>
        <w:t>.</w:t>
      </w:r>
      <w:r w:rsidRPr="00493321">
        <w:rPr>
          <w:rFonts w:hint="eastAsia"/>
          <w:sz w:val="21"/>
          <w:szCs w:val="18"/>
        </w:rPr>
        <w:t>哲学动态，</w:t>
      </w:r>
      <w:r w:rsidRPr="00493321">
        <w:rPr>
          <w:rFonts w:hint="eastAsia"/>
          <w:sz w:val="21"/>
          <w:szCs w:val="18"/>
        </w:rPr>
        <w:t>201</w:t>
      </w:r>
      <w:r w:rsidRPr="00493321">
        <w:rPr>
          <w:sz w:val="21"/>
          <w:szCs w:val="18"/>
        </w:rPr>
        <w:t>3</w:t>
      </w:r>
      <w:r w:rsidRPr="00493321">
        <w:rPr>
          <w:rFonts w:hint="eastAsia"/>
          <w:sz w:val="21"/>
          <w:szCs w:val="18"/>
        </w:rPr>
        <w:t>（</w:t>
      </w:r>
      <w:r w:rsidRPr="00493321">
        <w:rPr>
          <w:rFonts w:hint="eastAsia"/>
          <w:sz w:val="21"/>
          <w:szCs w:val="18"/>
        </w:rPr>
        <w:t>6</w:t>
      </w:r>
      <w:r w:rsidRPr="00493321">
        <w:rPr>
          <w:rFonts w:hint="eastAsia"/>
          <w:sz w:val="21"/>
          <w:szCs w:val="18"/>
        </w:rPr>
        <w:t>）</w:t>
      </w:r>
      <w:r w:rsidR="00493321" w:rsidRPr="00493321">
        <w:rPr>
          <w:rFonts w:hint="eastAsia"/>
          <w:sz w:val="21"/>
          <w:szCs w:val="18"/>
        </w:rPr>
        <w:t>，</w:t>
      </w:r>
      <w:r w:rsidR="00493321" w:rsidRPr="00493321">
        <w:rPr>
          <w:rFonts w:hint="eastAsia"/>
          <w:sz w:val="21"/>
          <w:szCs w:val="18"/>
        </w:rPr>
        <w:t>5</w:t>
      </w:r>
      <w:r w:rsidR="00493321" w:rsidRPr="00493321">
        <w:rPr>
          <w:sz w:val="21"/>
          <w:szCs w:val="18"/>
        </w:rPr>
        <w:t>.</w:t>
      </w:r>
    </w:p>
    <w:p w:rsidR="00D91FF5" w:rsidRPr="006D1853" w:rsidRDefault="00D91FF5" w:rsidP="006D1853">
      <w:pPr>
        <w:ind w:left="630" w:hangingChars="300" w:hanging="630"/>
        <w:rPr>
          <w:sz w:val="21"/>
          <w:szCs w:val="18"/>
        </w:rPr>
      </w:pPr>
      <w:bookmarkStart w:id="39" w:name="_GoBack"/>
      <w:bookmarkEnd w:id="39"/>
    </w:p>
    <w:sectPr w:rsidR="00D91FF5" w:rsidRPr="006D1853" w:rsidSect="000030AD">
      <w:footerReference w:type="default" r:id="rId8"/>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16" w:rsidRDefault="001E1816" w:rsidP="00C73A9D">
      <w:pPr>
        <w:spacing w:line="240" w:lineRule="auto"/>
      </w:pPr>
      <w:r>
        <w:separator/>
      </w:r>
    </w:p>
  </w:endnote>
  <w:endnote w:type="continuationSeparator" w:id="0">
    <w:p w:rsidR="001E1816" w:rsidRDefault="001E1816" w:rsidP="00C73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rPr>
      <w:id w:val="-166787757"/>
      <w:docPartObj>
        <w:docPartGallery w:val="Page Numbers (Bottom of Page)"/>
        <w:docPartUnique/>
      </w:docPartObj>
    </w:sdtPr>
    <w:sdtEndPr/>
    <w:sdtContent>
      <w:p w:rsidR="000272C2" w:rsidRPr="00D1419B" w:rsidRDefault="000272C2" w:rsidP="000030AD">
        <w:pPr>
          <w:pStyle w:val="a6"/>
          <w:jc w:val="center"/>
          <w:rPr>
            <w:rFonts w:ascii="宋体" w:hAnsi="宋体"/>
          </w:rPr>
        </w:pPr>
        <w:r w:rsidRPr="00D1419B">
          <w:rPr>
            <w:rFonts w:ascii="宋体" w:hAnsi="宋体"/>
          </w:rPr>
          <w:fldChar w:fldCharType="begin"/>
        </w:r>
        <w:r w:rsidRPr="00D1419B">
          <w:rPr>
            <w:rFonts w:ascii="宋体" w:hAnsi="宋体"/>
          </w:rPr>
          <w:instrText>PAGE   \* MERGEFORMAT</w:instrText>
        </w:r>
        <w:r w:rsidRPr="00D1419B">
          <w:rPr>
            <w:rFonts w:ascii="宋体" w:hAnsi="宋体"/>
          </w:rPr>
          <w:fldChar w:fldCharType="separate"/>
        </w:r>
        <w:r w:rsidR="00F312C1" w:rsidRPr="00F312C1">
          <w:rPr>
            <w:rFonts w:ascii="宋体" w:hAnsi="宋体"/>
            <w:noProof/>
            <w:lang w:val="zh-CN"/>
          </w:rPr>
          <w:t>27</w:t>
        </w:r>
        <w:r w:rsidRPr="00D1419B">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16" w:rsidRDefault="001E1816" w:rsidP="00C73A9D">
      <w:pPr>
        <w:spacing w:line="240" w:lineRule="auto"/>
      </w:pPr>
      <w:r>
        <w:separator/>
      </w:r>
    </w:p>
  </w:footnote>
  <w:footnote w:type="continuationSeparator" w:id="0">
    <w:p w:rsidR="001E1816" w:rsidRDefault="001E1816" w:rsidP="00C73A9D">
      <w:pPr>
        <w:spacing w:line="240" w:lineRule="auto"/>
      </w:pPr>
      <w:r>
        <w:continuationSeparator/>
      </w:r>
    </w:p>
  </w:footnote>
  <w:footnote w:id="1">
    <w:p w:rsidR="000272C2" w:rsidRPr="005556A1" w:rsidRDefault="000272C2" w:rsidP="00C73A9D">
      <w:pPr>
        <w:pStyle w:val="a4"/>
      </w:pPr>
      <w:r w:rsidRPr="005556A1">
        <w:rPr>
          <w:rStyle w:val="ae"/>
        </w:rPr>
        <w:footnoteRef/>
      </w:r>
      <w:r w:rsidRPr="005556A1">
        <w:rPr>
          <w:rFonts w:ascii="宋体" w:hAnsi="宋体" w:hint="eastAsia"/>
        </w:rPr>
        <w:t xml:space="preserve"> 从1</w:t>
      </w:r>
      <w:r w:rsidRPr="005556A1">
        <w:rPr>
          <w:rFonts w:ascii="宋体" w:hAnsi="宋体"/>
        </w:rPr>
        <w:t>9</w:t>
      </w:r>
      <w:r w:rsidRPr="005556A1">
        <w:rPr>
          <w:rFonts w:ascii="宋体" w:hAnsi="宋体" w:hint="eastAsia"/>
        </w:rPr>
        <w:t>世纪到2</w:t>
      </w:r>
      <w:r w:rsidRPr="005556A1">
        <w:rPr>
          <w:rFonts w:ascii="宋体" w:hAnsi="宋体"/>
        </w:rPr>
        <w:t>0</w:t>
      </w:r>
      <w:r w:rsidRPr="005556A1">
        <w:rPr>
          <w:rFonts w:ascii="宋体" w:hAnsi="宋体" w:hint="eastAsia"/>
        </w:rPr>
        <w:t>世纪初，自然法理论在西方大多数文明国家一直处于低潮，取而代之的是历史法学的进化论解释和法律实证主义。而在2</w:t>
      </w:r>
      <w:r w:rsidRPr="005556A1">
        <w:rPr>
          <w:rFonts w:ascii="宋体" w:hAnsi="宋体"/>
        </w:rPr>
        <w:t>0</w:t>
      </w:r>
      <w:r w:rsidRPr="005556A1">
        <w:rPr>
          <w:rFonts w:ascii="宋体" w:hAnsi="宋体" w:hint="eastAsia"/>
        </w:rPr>
        <w:t>世纪，却出现了自然法思想和价值取向法理学的复兴，例如罗斯科·庞德、鲁道夫·施塔姆勒和古斯塔夫·拉德布鲁赫的法律理论。参见[美</w:t>
      </w:r>
      <w:r w:rsidRPr="005556A1">
        <w:rPr>
          <w:rFonts w:ascii="宋体" w:hAnsi="宋体"/>
        </w:rPr>
        <w:t>]</w:t>
      </w:r>
      <w:r w:rsidRPr="005556A1">
        <w:rPr>
          <w:rFonts w:ascii="宋体" w:hAnsi="宋体" w:hint="eastAsia"/>
        </w:rPr>
        <w:t>E·博登海默：《法理学——法律哲学与法律方法》，邓正来译，中国政法大学出版社2</w:t>
      </w:r>
      <w:r w:rsidRPr="005556A1">
        <w:rPr>
          <w:rFonts w:ascii="宋体" w:hAnsi="宋体"/>
        </w:rPr>
        <w:t>016</w:t>
      </w:r>
      <w:r w:rsidRPr="005556A1">
        <w:rPr>
          <w:rFonts w:ascii="宋体" w:hAnsi="宋体" w:hint="eastAsia"/>
        </w:rPr>
        <w:t>年版，第1</w:t>
      </w:r>
      <w:r w:rsidRPr="005556A1">
        <w:rPr>
          <w:rFonts w:ascii="宋体" w:hAnsi="宋体"/>
        </w:rPr>
        <w:t>76</w:t>
      </w:r>
      <w:r w:rsidRPr="005556A1">
        <w:rPr>
          <w:rFonts w:ascii="宋体" w:hAnsi="宋体" w:hint="eastAsia"/>
        </w:rPr>
        <w:t>-</w:t>
      </w:r>
      <w:r w:rsidRPr="005556A1">
        <w:rPr>
          <w:rFonts w:ascii="宋体" w:hAnsi="宋体"/>
        </w:rPr>
        <w:t>177</w:t>
      </w:r>
      <w:r w:rsidRPr="005556A1">
        <w:rPr>
          <w:rFonts w:ascii="宋体" w:hAnsi="宋体" w:hint="eastAsia"/>
        </w:rPr>
        <w:t>页。</w:t>
      </w:r>
    </w:p>
  </w:footnote>
  <w:footnote w:id="2">
    <w:p w:rsidR="000272C2" w:rsidRPr="005556A1" w:rsidRDefault="000272C2" w:rsidP="00C73A9D">
      <w:pPr>
        <w:pStyle w:val="a4"/>
      </w:pPr>
      <w:r w:rsidRPr="005556A1">
        <w:rPr>
          <w:rStyle w:val="ae"/>
        </w:rPr>
        <w:footnoteRef/>
      </w:r>
      <w:r w:rsidRPr="005556A1">
        <w:rPr>
          <w:rFonts w:ascii="宋体" w:hAnsi="宋体" w:hint="eastAsia"/>
        </w:rPr>
        <w:t xml:space="preserve"> 贾敬华：</w:t>
      </w:r>
      <w:r>
        <w:rPr>
          <w:rFonts w:ascii="宋体" w:hAnsi="宋体" w:hint="eastAsia"/>
        </w:rPr>
        <w:t>《</w:t>
      </w:r>
      <w:r w:rsidRPr="005556A1">
        <w:rPr>
          <w:rFonts w:ascii="宋体" w:hAnsi="宋体" w:hint="eastAsia"/>
        </w:rPr>
        <w:t>对分析实证主义法学哲学基础的批判及反思</w:t>
      </w:r>
      <w:r>
        <w:rPr>
          <w:rFonts w:ascii="宋体" w:hAnsi="宋体" w:hint="eastAsia"/>
        </w:rPr>
        <w:t>》</w:t>
      </w:r>
      <w:r w:rsidRPr="005556A1">
        <w:rPr>
          <w:rFonts w:ascii="宋体" w:hAnsi="宋体" w:hint="eastAsia"/>
        </w:rPr>
        <w:t>，载《南开学报（哲学社会科学版）》2</w:t>
      </w:r>
      <w:r w:rsidRPr="005556A1">
        <w:rPr>
          <w:rFonts w:ascii="宋体" w:hAnsi="宋体"/>
        </w:rPr>
        <w:t>008</w:t>
      </w:r>
      <w:r w:rsidRPr="005556A1">
        <w:rPr>
          <w:rFonts w:ascii="宋体" w:hAnsi="宋体" w:hint="eastAsia"/>
        </w:rPr>
        <w:t>年第6期。</w:t>
      </w:r>
    </w:p>
  </w:footnote>
  <w:footnote w:id="3">
    <w:p w:rsidR="000272C2" w:rsidRPr="005556A1" w:rsidRDefault="000272C2" w:rsidP="00C73A9D">
      <w:pPr>
        <w:pStyle w:val="a4"/>
      </w:pPr>
      <w:r w:rsidRPr="005556A1">
        <w:rPr>
          <w:rStyle w:val="ae"/>
        </w:rPr>
        <w:footnoteRef/>
      </w:r>
      <w:r w:rsidRPr="005556A1">
        <w:t xml:space="preserve"> See </w:t>
      </w:r>
      <w:r w:rsidRPr="005556A1">
        <w:rPr>
          <w:rFonts w:hint="eastAsia"/>
        </w:rPr>
        <w:t>Jos</w:t>
      </w:r>
      <w:r w:rsidRPr="005556A1">
        <w:t xml:space="preserve">eph </w:t>
      </w:r>
      <w:proofErr w:type="spellStart"/>
      <w:r w:rsidRPr="005556A1">
        <w:t>Raz</w:t>
      </w:r>
      <w:proofErr w:type="spellEnd"/>
      <w:r w:rsidRPr="005556A1">
        <w:t xml:space="preserve">, </w:t>
      </w:r>
      <w:r w:rsidRPr="005556A1">
        <w:rPr>
          <w:i/>
        </w:rPr>
        <w:t>The purity of the Pure Theory</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t xml:space="preserve"> </w:t>
      </w:r>
      <w:r w:rsidRPr="005556A1">
        <w:rPr>
          <w:rFonts w:hint="eastAsia"/>
        </w:rPr>
        <w:t>(O</w:t>
      </w:r>
      <w:r w:rsidRPr="005556A1">
        <w:t>xford: Clarendon Press, 1998), p.239.</w:t>
      </w:r>
    </w:p>
  </w:footnote>
  <w:footnote w:id="4">
    <w:p w:rsidR="000272C2" w:rsidRPr="005556A1" w:rsidRDefault="000272C2" w:rsidP="00C73A9D">
      <w:pPr>
        <w:pStyle w:val="a4"/>
        <w:rPr>
          <w:rFonts w:ascii="宋体" w:hAnsi="宋体"/>
          <w:color w:val="FF0000"/>
        </w:rPr>
      </w:pPr>
      <w:r w:rsidRPr="005556A1">
        <w:rPr>
          <w:rStyle w:val="ae"/>
          <w:rFonts w:ascii="宋体" w:hAnsi="宋体"/>
        </w:rPr>
        <w:footnoteRef/>
      </w:r>
      <w:r w:rsidRPr="005556A1">
        <w:rPr>
          <w:rFonts w:ascii="宋体" w:hAnsi="宋体" w:hint="eastAsia"/>
        </w:rPr>
        <w:t xml:space="preserve"> </w:t>
      </w:r>
      <w:r w:rsidRPr="005556A1">
        <w:rPr>
          <w:rFonts w:hint="eastAsia"/>
        </w:rPr>
        <w:t>S</w:t>
      </w:r>
      <w:r w:rsidRPr="005556A1">
        <w:t xml:space="preserve">ee Hans </w:t>
      </w:r>
      <w:proofErr w:type="spellStart"/>
      <w:r w:rsidRPr="005556A1">
        <w:t>Kelsen</w:t>
      </w:r>
      <w:proofErr w:type="spellEnd"/>
      <w:r w:rsidRPr="005556A1">
        <w:rPr>
          <w:rFonts w:hint="eastAsia"/>
        </w:rPr>
        <w:t>,</w:t>
      </w:r>
      <w:r w:rsidRPr="005556A1">
        <w:t xml:space="preserve"> </w:t>
      </w:r>
      <w:r w:rsidRPr="005556A1">
        <w:rPr>
          <w:i/>
        </w:rPr>
        <w:t>introduction to the problems of legal theory</w:t>
      </w:r>
      <w:r w:rsidRPr="005556A1">
        <w:t xml:space="preserve">, trans. Bonnie </w:t>
      </w:r>
      <w:proofErr w:type="spellStart"/>
      <w:r w:rsidRPr="005556A1">
        <w:t>Litschewski</w:t>
      </w:r>
      <w:proofErr w:type="spellEnd"/>
      <w:r w:rsidRPr="005556A1">
        <w:t xml:space="preserve"> Paulson and </w:t>
      </w:r>
      <w:r w:rsidRPr="005556A1">
        <w:rPr>
          <w:rFonts w:hint="eastAsia"/>
        </w:rPr>
        <w:t>Stanley</w:t>
      </w:r>
      <w:r w:rsidRPr="005556A1">
        <w:t xml:space="preserve"> </w:t>
      </w:r>
      <w:r w:rsidRPr="005556A1">
        <w:rPr>
          <w:rFonts w:hint="eastAsia"/>
        </w:rPr>
        <w:t>L.</w:t>
      </w:r>
      <w:r w:rsidRPr="005556A1">
        <w:t xml:space="preserve"> Paulson </w:t>
      </w:r>
      <w:r w:rsidRPr="005556A1">
        <w:rPr>
          <w:rFonts w:hint="eastAsia"/>
        </w:rPr>
        <w:t>(</w:t>
      </w:r>
      <w:r w:rsidRPr="005556A1">
        <w:t>Oxford: Clarendon Press, 1992), p.7.</w:t>
      </w:r>
      <w:r w:rsidRPr="005556A1">
        <w:rPr>
          <w:rFonts w:ascii="宋体" w:hAnsi="宋体" w:hint="eastAsia"/>
        </w:rPr>
        <w:t xml:space="preserve"> </w:t>
      </w:r>
    </w:p>
  </w:footnote>
  <w:footnote w:id="5">
    <w:p w:rsidR="000272C2" w:rsidRPr="005556A1" w:rsidRDefault="000272C2" w:rsidP="00C73A9D">
      <w:pPr>
        <w:pStyle w:val="a4"/>
        <w:rPr>
          <w:color w:val="FF0000"/>
        </w:rPr>
      </w:pPr>
      <w:r w:rsidRPr="005556A1">
        <w:rPr>
          <w:rStyle w:val="ae"/>
          <w:rFonts w:ascii="宋体" w:hAnsi="宋体"/>
        </w:rPr>
        <w:footnoteRef/>
      </w:r>
      <w:r w:rsidRPr="005556A1">
        <w:t xml:space="preserve"> </w:t>
      </w:r>
      <w:r w:rsidRPr="005556A1">
        <w:rPr>
          <w:rFonts w:hint="eastAsia"/>
        </w:rPr>
        <w:t>See</w:t>
      </w:r>
      <w:r w:rsidRPr="005556A1">
        <w:t xml:space="preserve"> Hans </w:t>
      </w:r>
      <w:proofErr w:type="spellStart"/>
      <w:r w:rsidRPr="005556A1">
        <w:t>Kelsen</w:t>
      </w:r>
      <w:proofErr w:type="spellEnd"/>
      <w:r w:rsidRPr="005556A1">
        <w:rPr>
          <w:rFonts w:hint="eastAsia"/>
        </w:rPr>
        <w:t>,</w:t>
      </w:r>
      <w:r w:rsidRPr="005556A1">
        <w:t xml:space="preserve"> </w:t>
      </w:r>
      <w:r w:rsidRPr="005556A1">
        <w:rPr>
          <w:i/>
        </w:rPr>
        <w:t>introduction to the problems of legal theory</w:t>
      </w:r>
      <w:r w:rsidRPr="005556A1">
        <w:t>,</w:t>
      </w:r>
      <w:bookmarkStart w:id="10" w:name="OLE_LINK13"/>
      <w:bookmarkStart w:id="11" w:name="OLE_LINK14"/>
      <w:r w:rsidRPr="005556A1">
        <w:t xml:space="preserve"> trans. Bonnie </w:t>
      </w:r>
      <w:proofErr w:type="spellStart"/>
      <w:r w:rsidRPr="005556A1">
        <w:t>Litschewski</w:t>
      </w:r>
      <w:proofErr w:type="spellEnd"/>
      <w:r w:rsidRPr="005556A1">
        <w:t xml:space="preserve"> Paulson and </w:t>
      </w:r>
      <w:r w:rsidRPr="005556A1">
        <w:rPr>
          <w:rFonts w:hint="eastAsia"/>
        </w:rPr>
        <w:t>Stanley</w:t>
      </w:r>
      <w:r w:rsidRPr="005556A1">
        <w:t xml:space="preserve"> </w:t>
      </w:r>
      <w:r w:rsidRPr="005556A1">
        <w:rPr>
          <w:rFonts w:hint="eastAsia"/>
        </w:rPr>
        <w:t>L.</w:t>
      </w:r>
      <w:r w:rsidRPr="005556A1">
        <w:t xml:space="preserve"> Paulson</w:t>
      </w:r>
      <w:bookmarkEnd w:id="10"/>
      <w:bookmarkEnd w:id="11"/>
      <w:r w:rsidRPr="005556A1">
        <w:t xml:space="preserve"> (Oxford: Clarendon Press, 1992), Author’s Preface p.1.</w:t>
      </w:r>
    </w:p>
  </w:footnote>
  <w:footnote w:id="6">
    <w:p w:rsidR="000272C2" w:rsidRPr="005556A1" w:rsidRDefault="000272C2" w:rsidP="00C73A9D">
      <w:pPr>
        <w:pStyle w:val="a4"/>
        <w:rPr>
          <w:rFonts w:ascii="宋体" w:hAnsi="宋体"/>
        </w:rPr>
      </w:pPr>
      <w:r w:rsidRPr="005556A1">
        <w:rPr>
          <w:rStyle w:val="ae"/>
        </w:rPr>
        <w:footnoteRef/>
      </w:r>
      <w:r w:rsidRPr="005556A1">
        <w:rPr>
          <w:rFonts w:ascii="宋体" w:hAnsi="宋体"/>
        </w:rPr>
        <w:t xml:space="preserve"> </w:t>
      </w:r>
      <w:r w:rsidRPr="005556A1">
        <w:rPr>
          <w:rFonts w:ascii="宋体" w:hAnsi="宋体" w:hint="eastAsia"/>
        </w:rPr>
        <w:t>张书友先生认为，凯尔森对自然法的理解非常宽泛，一切具有形而上学特征的法律学说都被他冠以“自然法”之名，而一切坚持实然法与应然法二元论的研究方法皆被其斥为形而上学。[奥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年版，第3</w:t>
      </w:r>
      <w:r w:rsidRPr="005556A1">
        <w:rPr>
          <w:rFonts w:ascii="宋体" w:hAnsi="宋体"/>
        </w:rPr>
        <w:t>8</w:t>
      </w:r>
      <w:r w:rsidRPr="005556A1">
        <w:rPr>
          <w:rFonts w:ascii="宋体" w:hAnsi="宋体" w:hint="eastAsia"/>
        </w:rPr>
        <w:t>页。实际上，凯尔森在很大程度上混用了自然法、正义和意识形态等概念：实在法愈与正义夹缠不清……则保守的古典自然法学说之意识形态之倾向也就</w:t>
      </w:r>
      <w:proofErr w:type="gramStart"/>
      <w:r w:rsidRPr="005556A1">
        <w:rPr>
          <w:rFonts w:ascii="宋体" w:hAnsi="宋体" w:hint="eastAsia"/>
        </w:rPr>
        <w:t>愈得到</w:t>
      </w:r>
      <w:proofErr w:type="gramEnd"/>
      <w:r w:rsidRPr="005556A1">
        <w:rPr>
          <w:rFonts w:ascii="宋体" w:hAnsi="宋体" w:hint="eastAsia"/>
        </w:rPr>
        <w:t>强化……通过证明实在</w:t>
      </w:r>
      <w:proofErr w:type="gramStart"/>
      <w:r w:rsidRPr="005556A1">
        <w:rPr>
          <w:rFonts w:ascii="宋体" w:hAnsi="宋体" w:hint="eastAsia"/>
        </w:rPr>
        <w:t>法秩序</w:t>
      </w:r>
      <w:proofErr w:type="gramEnd"/>
      <w:r w:rsidRPr="005556A1">
        <w:rPr>
          <w:rFonts w:ascii="宋体" w:hAnsi="宋体" w:hint="eastAsia"/>
        </w:rPr>
        <w:t>乃是自然、神圣或理性秩序之造物，即绝对正确（</w:t>
      </w:r>
      <w:proofErr w:type="spellStart"/>
      <w:r w:rsidRPr="005556A1">
        <w:rPr>
          <w:rFonts w:hint="eastAsia"/>
        </w:rPr>
        <w:t>Richtigkeit</w:t>
      </w:r>
      <w:proofErr w:type="spellEnd"/>
      <w:r w:rsidRPr="005556A1">
        <w:rPr>
          <w:rFonts w:ascii="宋体" w:hAnsi="宋体" w:hint="eastAsia"/>
        </w:rPr>
        <w:t>）之公正秩序之造物来为实在法改头换面。[奥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年版，第4</w:t>
      </w:r>
      <w:r w:rsidRPr="005556A1">
        <w:rPr>
          <w:rFonts w:ascii="宋体" w:hAnsi="宋体"/>
        </w:rPr>
        <w:t>8</w:t>
      </w:r>
      <w:r w:rsidRPr="005556A1">
        <w:rPr>
          <w:rFonts w:ascii="宋体" w:hAnsi="宋体" w:hint="eastAsia"/>
        </w:rPr>
        <w:t>页。若论及实在法与另一更高且欲规制实在法之秩序（诸如自然法或正义之绝对价值），则实在法便为“真实”存在之法律，而自然法与正义则属意识形态。[奥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63</w:t>
      </w:r>
      <w:r w:rsidRPr="005556A1">
        <w:rPr>
          <w:rFonts w:ascii="宋体" w:hAnsi="宋体" w:hint="eastAsia"/>
        </w:rPr>
        <w:t>-</w:t>
      </w:r>
      <w:r w:rsidRPr="005556A1">
        <w:rPr>
          <w:rFonts w:ascii="宋体" w:hAnsi="宋体"/>
        </w:rPr>
        <w:t>64</w:t>
      </w:r>
      <w:r w:rsidRPr="005556A1">
        <w:rPr>
          <w:rFonts w:ascii="宋体" w:hAnsi="宋体" w:hint="eastAsia"/>
        </w:rPr>
        <w:t>页。</w:t>
      </w:r>
    </w:p>
  </w:footnote>
  <w:footnote w:id="7">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46</w:t>
      </w:r>
      <w:r w:rsidRPr="005556A1">
        <w:rPr>
          <w:rFonts w:ascii="宋体" w:hAnsi="宋体" w:hint="eastAsia"/>
        </w:rPr>
        <w:t>页。</w:t>
      </w:r>
    </w:p>
  </w:footnote>
  <w:footnote w:id="8">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年版，第</w:t>
      </w:r>
      <w:r w:rsidRPr="005556A1">
        <w:rPr>
          <w:rFonts w:ascii="宋体" w:hAnsi="宋体"/>
        </w:rPr>
        <w:t>31</w:t>
      </w:r>
      <w:r w:rsidRPr="005556A1">
        <w:rPr>
          <w:rFonts w:ascii="宋体" w:hAnsi="宋体" w:hint="eastAsia"/>
        </w:rPr>
        <w:t>页。</w:t>
      </w:r>
    </w:p>
  </w:footnote>
  <w:footnote w:id="9">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34</w:t>
      </w:r>
      <w:r w:rsidRPr="005556A1">
        <w:rPr>
          <w:rFonts w:ascii="宋体" w:hAnsi="宋体" w:hint="eastAsia"/>
        </w:rPr>
        <w:t>页。</w:t>
      </w:r>
    </w:p>
  </w:footnote>
  <w:footnote w:id="1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36</w:t>
      </w:r>
      <w:r w:rsidRPr="005556A1">
        <w:rPr>
          <w:rFonts w:ascii="宋体" w:hAnsi="宋体" w:hint="eastAsia"/>
        </w:rPr>
        <w:t>页。</w:t>
      </w:r>
    </w:p>
  </w:footnote>
  <w:footnote w:id="11">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47</w:t>
      </w:r>
      <w:r w:rsidRPr="005556A1">
        <w:rPr>
          <w:rFonts w:ascii="宋体" w:hAnsi="宋体" w:hint="eastAsia"/>
        </w:rPr>
        <w:t>页。</w:t>
      </w:r>
    </w:p>
  </w:footnote>
  <w:footnote w:id="1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年版，第1</w:t>
      </w:r>
      <w:r w:rsidRPr="005556A1">
        <w:rPr>
          <w:rFonts w:ascii="宋体" w:hAnsi="宋体"/>
        </w:rPr>
        <w:t>49</w:t>
      </w:r>
      <w:r w:rsidRPr="005556A1">
        <w:rPr>
          <w:rFonts w:ascii="宋体" w:hAnsi="宋体" w:hint="eastAsia"/>
        </w:rPr>
        <w:t>页。</w:t>
      </w:r>
    </w:p>
  </w:footnote>
  <w:footnote w:id="13">
    <w:p w:rsidR="000272C2" w:rsidRPr="005556A1" w:rsidRDefault="000272C2" w:rsidP="00C73A9D">
      <w:pPr>
        <w:pStyle w:val="a4"/>
      </w:pPr>
      <w:r w:rsidRPr="005556A1">
        <w:rPr>
          <w:rStyle w:val="ae"/>
        </w:rPr>
        <w:footnoteRef/>
      </w:r>
      <w:r>
        <w:rPr>
          <w:rFonts w:ascii="宋体" w:hAnsi="宋体" w:hint="eastAsia"/>
        </w:rPr>
        <w:t xml:space="preserve"> </w:t>
      </w:r>
      <w:r w:rsidRPr="005556A1">
        <w:rPr>
          <w:rFonts w:ascii="宋体" w:hAnsi="宋体" w:hint="eastAsia"/>
        </w:rPr>
        <w:t>王建军：</w:t>
      </w:r>
      <w:r>
        <w:rPr>
          <w:rFonts w:ascii="宋体" w:hAnsi="宋体" w:hint="eastAsia"/>
        </w:rPr>
        <w:t>《</w:t>
      </w:r>
      <w:r w:rsidRPr="005556A1">
        <w:rPr>
          <w:rFonts w:ascii="宋体" w:hAnsi="宋体" w:hint="eastAsia"/>
        </w:rPr>
        <w:t>“两种眼光”下的康德的自在之物</w:t>
      </w:r>
      <w:r>
        <w:rPr>
          <w:rFonts w:ascii="宋体" w:hAnsi="宋体" w:hint="eastAsia"/>
        </w:rPr>
        <w:t>》</w:t>
      </w:r>
      <w:r w:rsidRPr="005556A1">
        <w:rPr>
          <w:rFonts w:ascii="宋体" w:hAnsi="宋体" w:hint="eastAsia"/>
        </w:rPr>
        <w:t>，载《安徽师范大学学报（人文社会科学版）》2</w:t>
      </w:r>
      <w:r w:rsidRPr="005556A1">
        <w:rPr>
          <w:rFonts w:ascii="宋体" w:hAnsi="宋体"/>
        </w:rPr>
        <w:t>012</w:t>
      </w:r>
      <w:r w:rsidRPr="005556A1">
        <w:rPr>
          <w:rFonts w:ascii="宋体" w:hAnsi="宋体" w:hint="eastAsia"/>
        </w:rPr>
        <w:t>年第4期。</w:t>
      </w:r>
    </w:p>
  </w:footnote>
  <w:footnote w:id="14">
    <w:p w:rsidR="000272C2" w:rsidRPr="005556A1" w:rsidRDefault="000272C2" w:rsidP="00C73A9D">
      <w:pPr>
        <w:pStyle w:val="a4"/>
        <w:rPr>
          <w:rFonts w:ascii="宋体" w:hAnsi="宋体"/>
        </w:rPr>
      </w:pPr>
      <w:r w:rsidRPr="005556A1">
        <w:rPr>
          <w:rStyle w:val="ae"/>
        </w:rPr>
        <w:footnoteRef/>
      </w:r>
      <w:r w:rsidRPr="005556A1">
        <w:t xml:space="preserve"> </w:t>
      </w:r>
      <w:r w:rsidRPr="005556A1">
        <w:rPr>
          <w:rFonts w:ascii="宋体" w:hAnsi="宋体" w:hint="eastAsia"/>
        </w:rPr>
        <w:t>参见[德</w:t>
      </w:r>
      <w:r w:rsidRPr="005556A1">
        <w:rPr>
          <w:rFonts w:ascii="宋体" w:hAnsi="宋体"/>
        </w:rPr>
        <w:t>]</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年版，第2</w:t>
      </w:r>
      <w:r w:rsidRPr="005556A1">
        <w:rPr>
          <w:rFonts w:ascii="宋体" w:hAnsi="宋体"/>
        </w:rPr>
        <w:t>65</w:t>
      </w:r>
      <w:r w:rsidRPr="005556A1">
        <w:rPr>
          <w:rFonts w:ascii="宋体" w:hAnsi="宋体" w:hint="eastAsia"/>
        </w:rPr>
        <w:t>页。</w:t>
      </w:r>
    </w:p>
  </w:footnote>
  <w:footnote w:id="15">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[德</w:t>
      </w:r>
      <w:r w:rsidRPr="005556A1">
        <w:rPr>
          <w:rFonts w:ascii="宋体" w:hAnsi="宋体"/>
        </w:rPr>
        <w:t>]</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年版，中译本序第</w:t>
      </w:r>
      <w:r w:rsidRPr="005556A1">
        <w:rPr>
          <w:rFonts w:ascii="宋体" w:hAnsi="宋体"/>
        </w:rPr>
        <w:t>5</w:t>
      </w:r>
      <w:r w:rsidRPr="005556A1">
        <w:rPr>
          <w:rFonts w:ascii="宋体" w:hAnsi="宋体" w:hint="eastAsia"/>
        </w:rPr>
        <w:t>页。</w:t>
      </w:r>
    </w:p>
  </w:footnote>
  <w:footnote w:id="16">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年版，第1</w:t>
      </w:r>
      <w:r w:rsidRPr="005556A1">
        <w:rPr>
          <w:rFonts w:ascii="宋体" w:hAnsi="宋体"/>
        </w:rPr>
        <w:t>49</w:t>
      </w:r>
      <w:r w:rsidRPr="005556A1">
        <w:rPr>
          <w:rFonts w:ascii="宋体" w:hAnsi="宋体" w:hint="eastAsia"/>
        </w:rPr>
        <w:t>页。</w:t>
      </w:r>
    </w:p>
  </w:footnote>
  <w:footnote w:id="17">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[德</w:t>
      </w:r>
      <w:r w:rsidRPr="005556A1">
        <w:rPr>
          <w:rFonts w:ascii="宋体" w:hAnsi="宋体"/>
        </w:rPr>
        <w:t>]</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年版，第</w:t>
      </w:r>
      <w:r w:rsidRPr="005556A1">
        <w:rPr>
          <w:rFonts w:ascii="宋体" w:hAnsi="宋体"/>
        </w:rPr>
        <w:t>506</w:t>
      </w:r>
      <w:r w:rsidRPr="005556A1">
        <w:rPr>
          <w:rFonts w:ascii="宋体" w:hAnsi="宋体" w:hint="eastAsia"/>
        </w:rPr>
        <w:t>页。</w:t>
      </w:r>
    </w:p>
  </w:footnote>
  <w:footnote w:id="18">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43</w:t>
      </w:r>
      <w:r w:rsidRPr="005556A1">
        <w:rPr>
          <w:rFonts w:ascii="宋体" w:hAnsi="宋体" w:hint="eastAsia"/>
        </w:rPr>
        <w:t>页。</w:t>
      </w:r>
    </w:p>
  </w:footnote>
  <w:footnote w:id="19">
    <w:p w:rsidR="000272C2" w:rsidRPr="005556A1" w:rsidRDefault="000272C2" w:rsidP="00C73A9D">
      <w:pPr>
        <w:pStyle w:val="a4"/>
        <w:rPr>
          <w:rFonts w:ascii="宋体" w:hAnsi="宋体"/>
        </w:rPr>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，第4</w:t>
      </w:r>
      <w:r w:rsidRPr="005556A1">
        <w:rPr>
          <w:rFonts w:ascii="宋体" w:hAnsi="宋体"/>
        </w:rPr>
        <w:t>3</w:t>
      </w:r>
      <w:r w:rsidRPr="005556A1">
        <w:rPr>
          <w:rFonts w:ascii="宋体" w:hAnsi="宋体" w:hint="eastAsia"/>
        </w:rPr>
        <w:t>页。</w:t>
      </w:r>
    </w:p>
  </w:footnote>
  <w:footnote w:id="2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凯尔森非常注重区分法律规范和对法律规范的表述，法律科学的任务是以陈述的形式表达法律规范，它的表述性质不同于有权机关制定的规定性质的法律规范。参见[奥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85</w:t>
      </w:r>
      <w:r w:rsidRPr="005556A1">
        <w:rPr>
          <w:rFonts w:ascii="宋体" w:hAnsi="宋体" w:hint="eastAsia"/>
        </w:rPr>
        <w:t>页。</w:t>
      </w:r>
    </w:p>
  </w:footnote>
  <w:footnote w:id="21">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53</w:t>
      </w:r>
      <w:r w:rsidRPr="005556A1">
        <w:rPr>
          <w:rFonts w:ascii="宋体" w:hAnsi="宋体" w:hint="eastAsia"/>
        </w:rPr>
        <w:t>-</w:t>
      </w:r>
      <w:r w:rsidRPr="005556A1">
        <w:rPr>
          <w:rFonts w:ascii="宋体" w:hAnsi="宋体"/>
        </w:rPr>
        <w:t>54</w:t>
      </w:r>
      <w:r w:rsidRPr="005556A1">
        <w:rPr>
          <w:rFonts w:ascii="宋体" w:hAnsi="宋体" w:hint="eastAsia"/>
        </w:rPr>
        <w:t>页。</w:t>
      </w:r>
    </w:p>
  </w:footnote>
  <w:footnote w:id="2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参见[德</w:t>
      </w:r>
      <w:r w:rsidRPr="005556A1">
        <w:rPr>
          <w:rFonts w:ascii="宋体" w:hAnsi="宋体"/>
        </w:rPr>
        <w:t>]</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年版，第6</w:t>
      </w:r>
      <w:r w:rsidRPr="005556A1">
        <w:rPr>
          <w:rFonts w:ascii="宋体" w:hAnsi="宋体"/>
        </w:rPr>
        <w:t>3</w:t>
      </w:r>
      <w:r w:rsidRPr="005556A1">
        <w:rPr>
          <w:rFonts w:ascii="宋体" w:hAnsi="宋体" w:hint="eastAsia"/>
        </w:rPr>
        <w:t>-</w:t>
      </w:r>
      <w:r w:rsidRPr="005556A1">
        <w:rPr>
          <w:rFonts w:ascii="宋体" w:hAnsi="宋体"/>
        </w:rPr>
        <w:t>64</w:t>
      </w:r>
      <w:r w:rsidRPr="005556A1">
        <w:rPr>
          <w:rFonts w:ascii="宋体" w:hAnsi="宋体" w:hint="eastAsia"/>
        </w:rPr>
        <w:t>页。</w:t>
      </w:r>
    </w:p>
  </w:footnote>
  <w:footnote w:id="23">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55</w:t>
      </w:r>
      <w:r w:rsidRPr="005556A1">
        <w:rPr>
          <w:rFonts w:ascii="宋体" w:hAnsi="宋体" w:hint="eastAsia"/>
        </w:rPr>
        <w:t>页。</w:t>
      </w:r>
    </w:p>
  </w:footnote>
  <w:footnote w:id="24">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541</w:t>
      </w:r>
      <w:r w:rsidRPr="005556A1">
        <w:rPr>
          <w:rFonts w:ascii="宋体" w:hAnsi="宋体" w:hint="eastAsia"/>
        </w:rPr>
        <w:t>页。</w:t>
      </w:r>
    </w:p>
  </w:footnote>
  <w:footnote w:id="25">
    <w:p w:rsidR="000272C2" w:rsidRPr="005556A1" w:rsidRDefault="000272C2" w:rsidP="00C73A9D">
      <w:pPr>
        <w:pStyle w:val="a4"/>
        <w:rPr>
          <w:rFonts w:ascii="宋体" w:hAnsi="宋体"/>
        </w:rPr>
      </w:pPr>
      <w:r w:rsidRPr="005556A1">
        <w:rPr>
          <w:rStyle w:val="ae"/>
        </w:rPr>
        <w:footnoteRef/>
      </w:r>
      <w:r w:rsidRPr="005556A1">
        <w:t xml:space="preserve"> </w:t>
      </w:r>
      <w:proofErr w:type="gramStart"/>
      <w:r w:rsidRPr="005556A1">
        <w:rPr>
          <w:rFonts w:ascii="宋体" w:hAnsi="宋体" w:hint="eastAsia"/>
        </w:rPr>
        <w:t>凯</w:t>
      </w:r>
      <w:proofErr w:type="gramEnd"/>
      <w:r w:rsidRPr="005556A1">
        <w:rPr>
          <w:rFonts w:ascii="宋体" w:hAnsi="宋体" w:hint="eastAsia"/>
        </w:rPr>
        <w:t>尔森曾举例说明经验法律素材：譬如众人济济一堂，数人起立，他人安坐不动；又如一</w:t>
      </w:r>
      <w:proofErr w:type="gramStart"/>
      <w:r w:rsidRPr="005556A1">
        <w:rPr>
          <w:rFonts w:ascii="宋体" w:hAnsi="宋体" w:hint="eastAsia"/>
        </w:rPr>
        <w:t>人着袍</w:t>
      </w:r>
      <w:proofErr w:type="gramEnd"/>
      <w:r w:rsidRPr="005556A1">
        <w:rPr>
          <w:rFonts w:ascii="宋体" w:hAnsi="宋体" w:hint="eastAsia"/>
        </w:rPr>
        <w:t>端坐高台，对肃立于前者评头品足；又如某商贾致书另一商贾而后者复信；再如某人之行为致他人于死地。其法律含义分别是，议会立法获得通过、裁判、缔约和谋杀。参见[奥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39</w:t>
      </w:r>
      <w:r w:rsidRPr="005556A1">
        <w:rPr>
          <w:rFonts w:ascii="宋体" w:hAnsi="宋体" w:hint="eastAsia"/>
        </w:rPr>
        <w:t>页。充分说明了凯尔森十分注意区分进行法律认识前的经验法律素材和进行法律认识后形成的法律知识。</w:t>
      </w:r>
    </w:p>
  </w:footnote>
  <w:footnote w:id="26">
    <w:p w:rsidR="000272C2" w:rsidRPr="005556A1" w:rsidRDefault="000272C2" w:rsidP="00C73A9D">
      <w:pPr>
        <w:pStyle w:val="a4"/>
      </w:pPr>
      <w:r w:rsidRPr="005556A1">
        <w:rPr>
          <w:rStyle w:val="ae"/>
        </w:rPr>
        <w:footnoteRef/>
      </w:r>
      <w:r w:rsidRPr="005556A1">
        <w:rPr>
          <w:rFonts w:ascii="宋体" w:hAnsi="宋体" w:hint="eastAsia"/>
        </w:rPr>
        <w:t xml:space="preserve"> 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56</w:t>
      </w:r>
      <w:r w:rsidRPr="005556A1">
        <w:rPr>
          <w:rFonts w:ascii="宋体" w:hAnsi="宋体" w:hint="eastAsia"/>
        </w:rPr>
        <w:t>页。</w:t>
      </w:r>
    </w:p>
  </w:footnote>
  <w:footnote w:id="27">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63</w:t>
      </w:r>
      <w:r w:rsidRPr="005556A1">
        <w:rPr>
          <w:rFonts w:ascii="宋体" w:hAnsi="宋体" w:hint="eastAsia"/>
        </w:rPr>
        <w:t>页。</w:t>
      </w:r>
    </w:p>
  </w:footnote>
  <w:footnote w:id="28">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38</w:t>
      </w:r>
      <w:r w:rsidRPr="005556A1">
        <w:rPr>
          <w:rFonts w:ascii="宋体" w:hAnsi="宋体" w:hint="eastAsia"/>
        </w:rPr>
        <w:t>页。</w:t>
      </w:r>
    </w:p>
  </w:footnote>
  <w:footnote w:id="29">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凯尔森认为法社会学（</w:t>
      </w:r>
      <w:r w:rsidRPr="005556A1">
        <w:t>sociology of law</w:t>
      </w:r>
      <w:r w:rsidRPr="005556A1">
        <w:rPr>
          <w:rFonts w:ascii="宋体" w:hAnsi="宋体" w:hint="eastAsia"/>
        </w:rPr>
        <w:t>）是通过对实际社会生活的观察，描述体现法律现象的人的实际行为的规则体系的法律理论，这些规则与自然科学用以描述其对象的自然法则是一类的，也称“现实主义法学（</w:t>
      </w:r>
      <w:r w:rsidRPr="005556A1">
        <w:rPr>
          <w:rFonts w:hint="eastAsia"/>
        </w:rPr>
        <w:t>realistic</w:t>
      </w:r>
      <w:r w:rsidRPr="005556A1">
        <w:t xml:space="preserve"> </w:t>
      </w:r>
      <w:r w:rsidRPr="005556A1">
        <w:rPr>
          <w:rFonts w:hint="eastAsia"/>
        </w:rPr>
        <w:t>jurisprudence</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243</w:t>
      </w:r>
      <w:r w:rsidRPr="005556A1">
        <w:rPr>
          <w:rFonts w:ascii="宋体" w:hAnsi="宋体" w:hint="eastAsia"/>
        </w:rPr>
        <w:t>页。</w:t>
      </w:r>
    </w:p>
  </w:footnote>
  <w:footnote w:id="3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84</w:t>
      </w:r>
      <w:r w:rsidRPr="005556A1">
        <w:rPr>
          <w:rFonts w:ascii="宋体" w:hAnsi="宋体" w:hint="eastAsia"/>
        </w:rPr>
        <w:t>页。</w:t>
      </w:r>
    </w:p>
  </w:footnote>
  <w:footnote w:id="31">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72</w:t>
      </w:r>
      <w:r w:rsidRPr="005556A1">
        <w:rPr>
          <w:rFonts w:ascii="宋体" w:hAnsi="宋体" w:hint="eastAsia"/>
        </w:rPr>
        <w:t>页。</w:t>
      </w:r>
    </w:p>
  </w:footnote>
  <w:footnote w:id="3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65</w:t>
      </w:r>
      <w:r w:rsidRPr="005556A1">
        <w:rPr>
          <w:rFonts w:ascii="宋体" w:hAnsi="宋体" w:hint="eastAsia"/>
        </w:rPr>
        <w:t>页。</w:t>
      </w:r>
    </w:p>
  </w:footnote>
  <w:footnote w:id="33">
    <w:p w:rsidR="000272C2" w:rsidRPr="005556A1" w:rsidRDefault="000272C2" w:rsidP="00C73A9D">
      <w:pPr>
        <w:pStyle w:val="a4"/>
      </w:pPr>
      <w:r w:rsidRPr="005556A1">
        <w:rPr>
          <w:rStyle w:val="ae"/>
        </w:rPr>
        <w:footnoteRef/>
      </w:r>
      <w:r w:rsidRPr="005556A1">
        <w:t xml:space="preserve"> See </w:t>
      </w:r>
      <w:r w:rsidRPr="005556A1">
        <w:rPr>
          <w:rFonts w:hint="eastAsia"/>
        </w:rPr>
        <w:t>Jos</w:t>
      </w:r>
      <w:r w:rsidRPr="005556A1">
        <w:t xml:space="preserve">eph </w:t>
      </w:r>
      <w:proofErr w:type="spellStart"/>
      <w:r w:rsidRPr="005556A1">
        <w:t>Raz</w:t>
      </w:r>
      <w:proofErr w:type="spellEnd"/>
      <w:r w:rsidRPr="005556A1">
        <w:t xml:space="preserve">, </w:t>
      </w:r>
      <w:proofErr w:type="spellStart"/>
      <w:r w:rsidRPr="005556A1">
        <w:rPr>
          <w:i/>
        </w:rPr>
        <w:t>Kelsen’s</w:t>
      </w:r>
      <w:proofErr w:type="spellEnd"/>
      <w:r w:rsidRPr="005556A1">
        <w:rPr>
          <w:i/>
        </w:rPr>
        <w:t xml:space="preserve"> Theory of the Basic Norm</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t xml:space="preserve"> (</w:t>
      </w:r>
      <w:r w:rsidRPr="005556A1">
        <w:rPr>
          <w:rFonts w:hint="eastAsia"/>
        </w:rPr>
        <w:t>O</w:t>
      </w:r>
      <w:r w:rsidRPr="005556A1">
        <w:t>xford: Clarendon Press, 1998), p.49.</w:t>
      </w:r>
    </w:p>
  </w:footnote>
  <w:footnote w:id="34">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175</w:t>
      </w:r>
      <w:r w:rsidRPr="005556A1">
        <w:rPr>
          <w:rFonts w:ascii="宋体" w:hAnsi="宋体" w:hint="eastAsia"/>
        </w:rPr>
        <w:t>页。</w:t>
      </w:r>
    </w:p>
  </w:footnote>
  <w:footnote w:id="35">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177</w:t>
      </w:r>
      <w:r w:rsidRPr="005556A1">
        <w:rPr>
          <w:rFonts w:ascii="宋体" w:hAnsi="宋体" w:hint="eastAsia"/>
        </w:rPr>
        <w:t>页。</w:t>
      </w:r>
    </w:p>
  </w:footnote>
  <w:footnote w:id="36">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82</w:t>
      </w:r>
      <w:r w:rsidRPr="005556A1">
        <w:rPr>
          <w:rFonts w:ascii="宋体" w:hAnsi="宋体" w:hint="eastAsia"/>
        </w:rPr>
        <w:t>页。</w:t>
      </w:r>
    </w:p>
  </w:footnote>
  <w:footnote w:id="37">
    <w:p w:rsidR="000272C2" w:rsidRPr="005556A1" w:rsidRDefault="000272C2" w:rsidP="00C73A9D">
      <w:pPr>
        <w:pStyle w:val="a4"/>
      </w:pPr>
      <w:r w:rsidRPr="005556A1">
        <w:rPr>
          <w:rStyle w:val="ae"/>
        </w:rPr>
        <w:footnoteRef/>
      </w:r>
      <w:bookmarkStart w:id="18" w:name="OLE_LINK3"/>
      <w:bookmarkStart w:id="19" w:name="OLE_LINK4"/>
      <w:r w:rsidRPr="005556A1">
        <w:rPr>
          <w:rFonts w:ascii="宋体" w:hAnsi="宋体" w:hint="eastAsia"/>
        </w:rPr>
        <w:t xml:space="preserve"> 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78</w:t>
      </w:r>
      <w:r w:rsidRPr="005556A1">
        <w:rPr>
          <w:rFonts w:ascii="宋体" w:hAnsi="宋体" w:hint="eastAsia"/>
        </w:rPr>
        <w:t>页。</w:t>
      </w:r>
      <w:bookmarkEnd w:id="18"/>
      <w:bookmarkEnd w:id="19"/>
    </w:p>
  </w:footnote>
  <w:footnote w:id="38">
    <w:p w:rsidR="000272C2" w:rsidRPr="005556A1" w:rsidRDefault="000272C2" w:rsidP="00C73A9D">
      <w:pPr>
        <w:pStyle w:val="a4"/>
      </w:pPr>
      <w:r w:rsidRPr="005556A1">
        <w:rPr>
          <w:rStyle w:val="ae"/>
        </w:rPr>
        <w:footnoteRef/>
      </w:r>
      <w:r w:rsidRPr="005556A1">
        <w:rPr>
          <w:rFonts w:ascii="宋体" w:hAnsi="宋体" w:hint="eastAsia"/>
        </w:rPr>
        <w:t xml:space="preserve"> 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183</w:t>
      </w:r>
      <w:r w:rsidRPr="005556A1">
        <w:rPr>
          <w:rFonts w:ascii="宋体" w:hAnsi="宋体" w:hint="eastAsia"/>
        </w:rPr>
        <w:t>页。</w:t>
      </w:r>
    </w:p>
  </w:footnote>
  <w:footnote w:id="39">
    <w:p w:rsidR="000272C2" w:rsidRPr="005556A1" w:rsidRDefault="000272C2" w:rsidP="00C73A9D">
      <w:pPr>
        <w:pStyle w:val="a4"/>
      </w:pPr>
      <w:r w:rsidRPr="005556A1">
        <w:rPr>
          <w:rStyle w:val="ae"/>
        </w:rPr>
        <w:footnoteRef/>
      </w:r>
      <w:r w:rsidRPr="005556A1">
        <w:rPr>
          <w:rFonts w:ascii="宋体" w:hAnsi="宋体" w:hint="eastAsia"/>
        </w:rPr>
        <w:t xml:space="preserve"> 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316</w:t>
      </w:r>
      <w:r w:rsidRPr="005556A1">
        <w:rPr>
          <w:rFonts w:ascii="宋体" w:hAnsi="宋体" w:hint="eastAsia"/>
        </w:rPr>
        <w:t>页。</w:t>
      </w:r>
    </w:p>
  </w:footnote>
  <w:footnote w:id="40">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598</w:t>
      </w:r>
      <w:r w:rsidRPr="005556A1">
        <w:rPr>
          <w:rFonts w:ascii="宋体" w:hAnsi="宋体" w:hint="eastAsia"/>
        </w:rPr>
        <w:t>页。</w:t>
      </w:r>
    </w:p>
  </w:footnote>
  <w:footnote w:id="41">
    <w:p w:rsidR="000272C2" w:rsidRPr="005556A1" w:rsidRDefault="000272C2" w:rsidP="00C73A9D">
      <w:pPr>
        <w:pStyle w:val="a4"/>
      </w:pPr>
      <w:r w:rsidRPr="005556A1">
        <w:rPr>
          <w:rStyle w:val="ae"/>
        </w:rPr>
        <w:footnoteRef/>
      </w:r>
      <w:r w:rsidRPr="005556A1">
        <w:rPr>
          <w:rFonts w:ascii="宋体" w:hAnsi="宋体" w:hint="eastAsia"/>
        </w:rPr>
        <w:t xml:space="preserve"> 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185</w:t>
      </w:r>
      <w:r w:rsidRPr="005556A1">
        <w:rPr>
          <w:rFonts w:ascii="宋体" w:hAnsi="宋体" w:hint="eastAsia"/>
        </w:rPr>
        <w:t>页。</w:t>
      </w:r>
    </w:p>
  </w:footnote>
  <w:footnote w:id="4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从法哲学历史上看，法律并无自主性，其或隶属于事实，或隶属于道德，但就逻辑关系来说，应该存在四种进路：其一，法与道德不可分，与事实可分；其二，法与道德可分，与事实不可分；其三，法与事实可分，与道德可分；其四，法与事实不可分，与道德不可分。第一种进路代表了自然法，第二种进路代表了法律实证主义，第三种进路在凯尔森之前是理论空白，也是纯粹法理论得以生长的空间。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年版，英译者导言第</w:t>
      </w:r>
      <w:r w:rsidRPr="005556A1">
        <w:rPr>
          <w:rFonts w:ascii="宋体" w:hAnsi="宋体"/>
        </w:rPr>
        <w:t>14</w:t>
      </w:r>
      <w:r w:rsidRPr="005556A1">
        <w:rPr>
          <w:rFonts w:ascii="宋体" w:hAnsi="宋体" w:hint="eastAsia"/>
        </w:rPr>
        <w:t>页。</w:t>
      </w:r>
      <w:r w:rsidRPr="005556A1">
        <w:t xml:space="preserve">See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t xml:space="preserve"> (</w:t>
      </w:r>
      <w:r w:rsidRPr="005556A1">
        <w:rPr>
          <w:rFonts w:hint="eastAsia"/>
        </w:rPr>
        <w:t>O</w:t>
      </w:r>
      <w:r w:rsidRPr="005556A1">
        <w:t xml:space="preserve">xford: Clarendon Press, 1998), Introduction </w:t>
      </w:r>
      <w:proofErr w:type="spellStart"/>
      <w:r w:rsidRPr="005556A1">
        <w:t>p.</w:t>
      </w:r>
      <w:r w:rsidRPr="005556A1">
        <w:rPr>
          <w:rFonts w:hint="eastAsia"/>
        </w:rPr>
        <w:t>xxx</w:t>
      </w:r>
      <w:r w:rsidRPr="005556A1">
        <w:t>ix</w:t>
      </w:r>
      <w:proofErr w:type="spellEnd"/>
      <w:r w:rsidRPr="005556A1">
        <w:t xml:space="preserve">. </w:t>
      </w:r>
    </w:p>
  </w:footnote>
  <w:footnote w:id="43">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182</w:t>
      </w:r>
      <w:r w:rsidRPr="005556A1">
        <w:rPr>
          <w:rFonts w:ascii="宋体" w:hAnsi="宋体" w:hint="eastAsia"/>
        </w:rPr>
        <w:t>页。</w:t>
      </w:r>
    </w:p>
  </w:footnote>
  <w:footnote w:id="44">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84</w:t>
      </w:r>
      <w:r w:rsidRPr="005556A1">
        <w:rPr>
          <w:rFonts w:ascii="宋体" w:hAnsi="宋体" w:hint="eastAsia"/>
        </w:rPr>
        <w:t>页。</w:t>
      </w:r>
    </w:p>
  </w:footnote>
  <w:footnote w:id="45">
    <w:p w:rsidR="000272C2" w:rsidRPr="005556A1" w:rsidRDefault="000272C2" w:rsidP="00C73A9D">
      <w:pPr>
        <w:pStyle w:val="a4"/>
      </w:pPr>
      <w:r w:rsidRPr="005556A1">
        <w:rPr>
          <w:rStyle w:val="ae"/>
        </w:rPr>
        <w:footnoteRef/>
      </w:r>
      <w:r w:rsidRPr="005556A1">
        <w:t xml:space="preserve"> See Hans </w:t>
      </w:r>
      <w:proofErr w:type="spellStart"/>
      <w:r w:rsidRPr="005556A1">
        <w:t>Kelsen</w:t>
      </w:r>
      <w:proofErr w:type="spellEnd"/>
      <w:r w:rsidRPr="005556A1">
        <w:t xml:space="preserve">, </w:t>
      </w:r>
      <w:r w:rsidRPr="005556A1">
        <w:rPr>
          <w:i/>
        </w:rPr>
        <w:t>The Pure Theory of Law, “</w:t>
      </w:r>
      <w:proofErr w:type="spellStart"/>
      <w:r w:rsidRPr="005556A1">
        <w:rPr>
          <w:rFonts w:hint="eastAsia"/>
          <w:i/>
        </w:rPr>
        <w:t>L</w:t>
      </w:r>
      <w:r w:rsidRPr="005556A1">
        <w:rPr>
          <w:i/>
        </w:rPr>
        <w:t>abandism</w:t>
      </w:r>
      <w:proofErr w:type="spellEnd"/>
      <w:r w:rsidRPr="005556A1">
        <w:rPr>
          <w:i/>
        </w:rPr>
        <w:t>”</w:t>
      </w:r>
      <w:r w:rsidRPr="005556A1">
        <w:rPr>
          <w:rFonts w:hint="eastAsia"/>
          <w:i/>
        </w:rPr>
        <w:t>,</w:t>
      </w:r>
      <w:r w:rsidRPr="005556A1">
        <w:rPr>
          <w:i/>
        </w:rPr>
        <w:t xml:space="preserve"> and Neo-Kantianism. A Letter to Renato Treves</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t xml:space="preserve"> (</w:t>
      </w:r>
      <w:r w:rsidRPr="005556A1">
        <w:rPr>
          <w:rFonts w:hint="eastAsia"/>
        </w:rPr>
        <w:t>O</w:t>
      </w:r>
      <w:r w:rsidRPr="005556A1">
        <w:t>xford: Clarendon Press, 1998), p.172.</w:t>
      </w:r>
    </w:p>
  </w:footnote>
  <w:footnote w:id="46">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年版，英译者导言第</w:t>
      </w:r>
      <w:r w:rsidRPr="005556A1">
        <w:rPr>
          <w:rFonts w:ascii="宋体" w:hAnsi="宋体"/>
        </w:rPr>
        <w:t>17</w:t>
      </w:r>
      <w:r w:rsidRPr="005556A1">
        <w:rPr>
          <w:rFonts w:ascii="宋体" w:hAnsi="宋体" w:hint="eastAsia"/>
        </w:rPr>
        <w:t>页。</w:t>
      </w:r>
    </w:p>
  </w:footnote>
  <w:footnote w:id="47">
    <w:p w:rsidR="000272C2" w:rsidRPr="005556A1" w:rsidRDefault="000272C2" w:rsidP="00C73A9D">
      <w:pPr>
        <w:pStyle w:val="a4"/>
      </w:pPr>
      <w:r w:rsidRPr="005556A1">
        <w:rPr>
          <w:rStyle w:val="ae"/>
        </w:rPr>
        <w:footnoteRef/>
      </w:r>
      <w:r w:rsidRPr="005556A1">
        <w:t xml:space="preserve"> </w:t>
      </w:r>
      <w:r w:rsidRPr="005556A1">
        <w:rPr>
          <w:rFonts w:hint="eastAsia"/>
        </w:rPr>
        <w:t>Hans</w:t>
      </w:r>
      <w:r w:rsidRPr="005556A1">
        <w:t xml:space="preserve"> </w:t>
      </w:r>
      <w:proofErr w:type="spellStart"/>
      <w:r w:rsidRPr="005556A1">
        <w:rPr>
          <w:rFonts w:hint="eastAsia"/>
        </w:rPr>
        <w:t>Ke</w:t>
      </w:r>
      <w:r w:rsidRPr="005556A1">
        <w:t>lsen</w:t>
      </w:r>
      <w:proofErr w:type="spellEnd"/>
      <w:r w:rsidRPr="005556A1">
        <w:t xml:space="preserve">, </w:t>
      </w:r>
      <w:r w:rsidRPr="005556A1">
        <w:rPr>
          <w:i/>
        </w:rPr>
        <w:t>On the Basic Norm</w:t>
      </w:r>
      <w:r w:rsidRPr="005556A1">
        <w:t>, California Law Review, Volume 47, Issue 1, 1959, p.109.</w:t>
      </w:r>
    </w:p>
  </w:footnote>
  <w:footnote w:id="48">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年版，第</w:t>
      </w:r>
      <w:r w:rsidRPr="005556A1">
        <w:rPr>
          <w:rFonts w:ascii="宋体" w:hAnsi="宋体"/>
        </w:rPr>
        <w:t>89</w:t>
      </w:r>
      <w:r w:rsidRPr="005556A1">
        <w:rPr>
          <w:rFonts w:ascii="宋体" w:hAnsi="宋体" w:hint="eastAsia"/>
        </w:rPr>
        <w:t>页。</w:t>
      </w:r>
    </w:p>
  </w:footnote>
  <w:footnote w:id="49">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年版，第3</w:t>
      </w:r>
      <w:r w:rsidRPr="005556A1">
        <w:rPr>
          <w:rFonts w:ascii="宋体" w:hAnsi="宋体"/>
        </w:rPr>
        <w:t>17</w:t>
      </w:r>
      <w:r w:rsidRPr="005556A1">
        <w:rPr>
          <w:rFonts w:ascii="宋体" w:hAnsi="宋体" w:hint="eastAsia"/>
        </w:rPr>
        <w:t>-</w:t>
      </w:r>
      <w:r w:rsidRPr="005556A1">
        <w:rPr>
          <w:rFonts w:ascii="宋体" w:hAnsi="宋体"/>
        </w:rPr>
        <w:t>318</w:t>
      </w:r>
      <w:r w:rsidRPr="005556A1">
        <w:rPr>
          <w:rFonts w:ascii="宋体" w:hAnsi="宋体" w:hint="eastAsia"/>
        </w:rPr>
        <w:t>页。</w:t>
      </w:r>
    </w:p>
  </w:footnote>
  <w:footnote w:id="50">
    <w:p w:rsidR="000272C2" w:rsidRPr="005556A1" w:rsidRDefault="000272C2" w:rsidP="00C73A9D">
      <w:pPr>
        <w:pStyle w:val="a4"/>
        <w:rPr>
          <w:b/>
        </w:rPr>
      </w:pPr>
      <w:r w:rsidRPr="005556A1">
        <w:rPr>
          <w:rStyle w:val="ae"/>
        </w:rPr>
        <w:footnoteRef/>
      </w:r>
      <w:r w:rsidRPr="005556A1">
        <w:rPr>
          <w:rFonts w:ascii="宋体" w:hAnsi="宋体"/>
        </w:rPr>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599</w:t>
      </w:r>
      <w:r w:rsidRPr="005556A1">
        <w:rPr>
          <w:rFonts w:ascii="宋体" w:hAnsi="宋体" w:hint="eastAsia"/>
        </w:rPr>
        <w:t>页。</w:t>
      </w:r>
    </w:p>
  </w:footnote>
  <w:footnote w:id="51">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84</w:t>
      </w:r>
      <w:r w:rsidRPr="005556A1">
        <w:rPr>
          <w:rFonts w:ascii="宋体" w:hAnsi="宋体" w:hint="eastAsia"/>
        </w:rPr>
        <w:t>页。</w:t>
      </w:r>
    </w:p>
  </w:footnote>
  <w:footnote w:id="5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597</w:t>
      </w:r>
      <w:r w:rsidRPr="005556A1">
        <w:rPr>
          <w:rFonts w:ascii="宋体" w:hAnsi="宋体" w:hint="eastAsia"/>
        </w:rPr>
        <w:t>页。</w:t>
      </w:r>
    </w:p>
  </w:footnote>
  <w:footnote w:id="53">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[日</w:t>
      </w:r>
      <w:r w:rsidRPr="005556A1">
        <w:rPr>
          <w:rFonts w:ascii="宋体" w:hAnsi="宋体"/>
        </w:rPr>
        <w:t>]</w:t>
      </w:r>
      <w:proofErr w:type="gramStart"/>
      <w:r w:rsidRPr="005556A1">
        <w:rPr>
          <w:rFonts w:ascii="宋体" w:hAnsi="宋体" w:hint="eastAsia"/>
        </w:rPr>
        <w:t>柄谷行人</w:t>
      </w:r>
      <w:proofErr w:type="gramEnd"/>
      <w:r w:rsidRPr="005556A1">
        <w:rPr>
          <w:rFonts w:ascii="宋体" w:hAnsi="宋体" w:hint="eastAsia"/>
        </w:rPr>
        <w:t>：《跨越性批判——康德与马克思》，赵京华译，中央编译出版社2</w:t>
      </w:r>
      <w:r w:rsidRPr="005556A1">
        <w:rPr>
          <w:rFonts w:ascii="宋体" w:hAnsi="宋体"/>
        </w:rPr>
        <w:t>018</w:t>
      </w:r>
      <w:r w:rsidRPr="005556A1">
        <w:rPr>
          <w:rFonts w:ascii="宋体" w:hAnsi="宋体" w:hint="eastAsia"/>
        </w:rPr>
        <w:t>年版，第5</w:t>
      </w:r>
      <w:r w:rsidRPr="005556A1">
        <w:rPr>
          <w:rFonts w:ascii="宋体" w:hAnsi="宋体"/>
        </w:rPr>
        <w:t>5</w:t>
      </w:r>
      <w:r w:rsidRPr="005556A1">
        <w:rPr>
          <w:rFonts w:ascii="宋体" w:hAnsi="宋体" w:hint="eastAsia"/>
        </w:rPr>
        <w:t>页。</w:t>
      </w:r>
    </w:p>
  </w:footnote>
  <w:footnote w:id="54">
    <w:p w:rsidR="000272C2" w:rsidRPr="005556A1" w:rsidRDefault="000272C2" w:rsidP="00C73A9D">
      <w:pPr>
        <w:pStyle w:val="a4"/>
        <w:rPr>
          <w:highlight w:val="yellow"/>
        </w:rPr>
      </w:pPr>
      <w:r w:rsidRPr="005556A1">
        <w:rPr>
          <w:rStyle w:val="ae"/>
        </w:rPr>
        <w:footnoteRef/>
      </w:r>
      <w:r w:rsidRPr="005556A1">
        <w:t xml:space="preserve"> Quentin </w:t>
      </w:r>
      <w:proofErr w:type="spellStart"/>
      <w:r w:rsidRPr="005556A1">
        <w:t>Meillassoux</w:t>
      </w:r>
      <w:proofErr w:type="spellEnd"/>
      <w:r w:rsidRPr="005556A1">
        <w:t xml:space="preserve">, </w:t>
      </w:r>
      <w:r w:rsidRPr="005556A1">
        <w:rPr>
          <w:i/>
        </w:rPr>
        <w:t>After Finitude</w:t>
      </w:r>
      <w:r w:rsidRPr="005556A1">
        <w:rPr>
          <w:rFonts w:hint="eastAsia"/>
          <w:i/>
        </w:rPr>
        <w:t>:</w:t>
      </w:r>
      <w:r w:rsidRPr="005556A1">
        <w:rPr>
          <w:i/>
        </w:rPr>
        <w:t xml:space="preserve"> An Essay on the Necessity of Contingency</w:t>
      </w:r>
      <w:r w:rsidRPr="005556A1">
        <w:t>, trans. Ray Brassier (London; New York: Continuum, 2008)</w:t>
      </w:r>
      <w:r w:rsidRPr="005556A1">
        <w:rPr>
          <w:rFonts w:hint="eastAsia"/>
        </w:rPr>
        <w:t>,</w:t>
      </w:r>
      <w:r w:rsidRPr="005556A1">
        <w:t xml:space="preserve"> p.25.</w:t>
      </w:r>
    </w:p>
  </w:footnote>
  <w:footnote w:id="55">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参见[德</w:t>
      </w:r>
      <w:r w:rsidRPr="005556A1">
        <w:rPr>
          <w:rFonts w:ascii="宋体" w:hAnsi="宋体"/>
        </w:rPr>
        <w:t>]</w:t>
      </w:r>
      <w:r w:rsidRPr="005556A1">
        <w:rPr>
          <w:rFonts w:ascii="宋体" w:hAnsi="宋体" w:hint="eastAsia"/>
        </w:rPr>
        <w:t>卡尔·施米特：《合法性与正当性》，冯克利等译，上海人民出版社2</w:t>
      </w:r>
      <w:r w:rsidRPr="005556A1">
        <w:rPr>
          <w:rFonts w:ascii="宋体" w:hAnsi="宋体"/>
        </w:rPr>
        <w:t>015</w:t>
      </w:r>
      <w:r w:rsidRPr="005556A1">
        <w:rPr>
          <w:rFonts w:ascii="宋体" w:hAnsi="宋体" w:hint="eastAsia"/>
        </w:rPr>
        <w:t>年版，第1</w:t>
      </w:r>
      <w:r w:rsidRPr="005556A1">
        <w:rPr>
          <w:rFonts w:ascii="宋体" w:hAnsi="宋体"/>
        </w:rPr>
        <w:t>12</w:t>
      </w:r>
      <w:r w:rsidRPr="005556A1">
        <w:rPr>
          <w:rFonts w:ascii="宋体" w:hAnsi="宋体" w:hint="eastAsia"/>
        </w:rPr>
        <w:t>页。</w:t>
      </w:r>
    </w:p>
  </w:footnote>
  <w:footnote w:id="56">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年版，英译者导言第4页。</w:t>
      </w:r>
    </w:p>
  </w:footnote>
  <w:footnote w:id="57">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参见[加</w:t>
      </w:r>
      <w:r w:rsidRPr="005556A1">
        <w:rPr>
          <w:rFonts w:ascii="宋体" w:hAnsi="宋体"/>
        </w:rPr>
        <w:t>]</w:t>
      </w:r>
      <w:r w:rsidRPr="005556A1">
        <w:rPr>
          <w:rFonts w:ascii="宋体" w:hAnsi="宋体" w:hint="eastAsia"/>
        </w:rPr>
        <w:t>大卫·戴岑豪斯：《合法性与正当性——魏玛时代的施米特、凯尔森与海勒》，刘毅译，商务印书馆2</w:t>
      </w:r>
      <w:r w:rsidRPr="005556A1">
        <w:rPr>
          <w:rFonts w:ascii="宋体" w:hAnsi="宋体"/>
        </w:rPr>
        <w:t>015</w:t>
      </w:r>
      <w:r w:rsidRPr="005556A1">
        <w:rPr>
          <w:rFonts w:ascii="宋体" w:hAnsi="宋体" w:hint="eastAsia"/>
        </w:rPr>
        <w:t>年版，第</w:t>
      </w:r>
      <w:r w:rsidRPr="005556A1">
        <w:rPr>
          <w:rFonts w:ascii="宋体" w:hAnsi="宋体"/>
        </w:rPr>
        <w:t>199</w:t>
      </w:r>
      <w:r w:rsidRPr="005556A1">
        <w:rPr>
          <w:rFonts w:ascii="宋体" w:hAnsi="宋体" w:hint="eastAsia"/>
        </w:rPr>
        <w:t>-</w:t>
      </w:r>
      <w:r w:rsidRPr="005556A1">
        <w:rPr>
          <w:rFonts w:ascii="宋体" w:hAnsi="宋体"/>
        </w:rPr>
        <w:t>202</w:t>
      </w:r>
      <w:r w:rsidRPr="005556A1">
        <w:rPr>
          <w:rFonts w:ascii="宋体" w:hAnsi="宋体" w:hint="eastAsia"/>
        </w:rPr>
        <w:t>页。</w:t>
      </w:r>
    </w:p>
  </w:footnote>
  <w:footnote w:id="58">
    <w:p w:rsidR="000272C2" w:rsidRPr="005556A1" w:rsidRDefault="000272C2" w:rsidP="00C73A9D">
      <w:pPr>
        <w:pStyle w:val="a4"/>
        <w:rPr>
          <w:rFonts w:ascii="宋体" w:hAnsi="宋体"/>
        </w:rPr>
      </w:pPr>
      <w:r w:rsidRPr="005556A1">
        <w:rPr>
          <w:rStyle w:val="ae"/>
        </w:rPr>
        <w:footnoteRef/>
      </w:r>
      <w:r w:rsidRPr="005556A1">
        <w:t xml:space="preserve"> </w:t>
      </w:r>
      <w:r w:rsidRPr="005556A1">
        <w:rPr>
          <w:rFonts w:hint="eastAsia"/>
        </w:rPr>
        <w:t>See</w:t>
      </w:r>
      <w:r w:rsidRPr="005556A1">
        <w:t xml:space="preserve"> </w:t>
      </w:r>
      <w:r w:rsidRPr="005556A1">
        <w:rPr>
          <w:rFonts w:hint="eastAsia"/>
        </w:rPr>
        <w:t>H</w:t>
      </w:r>
      <w:r w:rsidRPr="005556A1">
        <w:t xml:space="preserve">.L.A </w:t>
      </w:r>
      <w:r w:rsidRPr="005556A1">
        <w:rPr>
          <w:rFonts w:hint="eastAsia"/>
        </w:rPr>
        <w:t>Hart</w:t>
      </w:r>
      <w:r w:rsidRPr="005556A1">
        <w:t xml:space="preserve">, </w:t>
      </w:r>
      <w:r w:rsidRPr="005556A1">
        <w:rPr>
          <w:i/>
        </w:rPr>
        <w:t>The Concept of Law</w:t>
      </w:r>
      <w:r w:rsidRPr="005556A1">
        <w:t xml:space="preserve"> (Oxford: Oxford University Press, 1961), p.246. </w:t>
      </w:r>
      <w:r w:rsidRPr="005556A1">
        <w:rPr>
          <w:rFonts w:ascii="宋体" w:hAnsi="宋体" w:hint="eastAsia"/>
        </w:rPr>
        <w:t>转引自[德</w:t>
      </w:r>
      <w:r w:rsidRPr="005556A1">
        <w:rPr>
          <w:rFonts w:ascii="宋体" w:hAnsi="宋体"/>
        </w:rPr>
        <w:t>]</w:t>
      </w:r>
      <w:r w:rsidRPr="005556A1">
        <w:rPr>
          <w:rFonts w:ascii="宋体" w:hAnsi="宋体" w:hint="eastAsia"/>
        </w:rPr>
        <w:t>罗伯特·阿列克西：《法概念与法效力》，王鹏翔译，商务印书馆2</w:t>
      </w:r>
      <w:r w:rsidRPr="005556A1">
        <w:rPr>
          <w:rFonts w:ascii="宋体" w:hAnsi="宋体"/>
        </w:rPr>
        <w:t>017</w:t>
      </w:r>
      <w:r w:rsidRPr="005556A1">
        <w:rPr>
          <w:rFonts w:ascii="宋体" w:hAnsi="宋体" w:hint="eastAsia"/>
        </w:rPr>
        <w:t>年版，第</w:t>
      </w:r>
      <w:r w:rsidRPr="005556A1">
        <w:rPr>
          <w:rFonts w:ascii="宋体" w:hAnsi="宋体"/>
        </w:rPr>
        <w:t>103</w:t>
      </w:r>
      <w:r w:rsidRPr="005556A1">
        <w:rPr>
          <w:rFonts w:ascii="宋体" w:hAnsi="宋体" w:hint="eastAsia"/>
        </w:rPr>
        <w:t>页。</w:t>
      </w:r>
    </w:p>
  </w:footnote>
  <w:footnote w:id="59">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康德：《纯粹理性批判》，邓晓芒译，人民出版社2</w:t>
      </w:r>
      <w:r w:rsidRPr="005556A1">
        <w:rPr>
          <w:rFonts w:ascii="宋体" w:hAnsi="宋体"/>
        </w:rPr>
        <w:t>004</w:t>
      </w:r>
      <w:r w:rsidRPr="005556A1">
        <w:rPr>
          <w:rFonts w:ascii="宋体" w:hAnsi="宋体" w:hint="eastAsia"/>
        </w:rPr>
        <w:t>年版，第一版序第8页。</w:t>
      </w:r>
    </w:p>
  </w:footnote>
  <w:footnote w:id="6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参见康德：《纯粹理性批判》，邓晓芒译，人民出版社2</w:t>
      </w:r>
      <w:r w:rsidRPr="005556A1">
        <w:rPr>
          <w:rFonts w:ascii="宋体" w:hAnsi="宋体"/>
        </w:rPr>
        <w:t>004</w:t>
      </w:r>
      <w:r w:rsidRPr="005556A1">
        <w:rPr>
          <w:rFonts w:ascii="宋体" w:hAnsi="宋体" w:hint="eastAsia"/>
        </w:rPr>
        <w:t>年版，第</w:t>
      </w:r>
      <w:r w:rsidRPr="005556A1">
        <w:rPr>
          <w:rFonts w:ascii="宋体" w:hAnsi="宋体"/>
        </w:rPr>
        <w:t>266</w:t>
      </w:r>
      <w:r w:rsidRPr="005556A1">
        <w:rPr>
          <w:rFonts w:ascii="宋体" w:hAnsi="宋体" w:hint="eastAsia"/>
        </w:rPr>
        <w:t>页。</w:t>
      </w:r>
    </w:p>
  </w:footnote>
  <w:footnote w:id="61">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参见[德</w:t>
      </w:r>
      <w:r w:rsidRPr="005556A1">
        <w:rPr>
          <w:rFonts w:ascii="宋体" w:hAnsi="宋体"/>
        </w:rPr>
        <w:t>]</w:t>
      </w:r>
      <w:r w:rsidRPr="005556A1">
        <w:rPr>
          <w:rFonts w:ascii="宋体" w:hAnsi="宋体" w:hint="eastAsia"/>
        </w:rPr>
        <w:t>康德：《未来形而上学导论》，李</w:t>
      </w:r>
      <w:proofErr w:type="gramStart"/>
      <w:r w:rsidRPr="005556A1">
        <w:rPr>
          <w:rFonts w:ascii="宋体" w:hAnsi="宋体" w:hint="eastAsia"/>
        </w:rPr>
        <w:t>秋零译</w:t>
      </w:r>
      <w:proofErr w:type="gramEnd"/>
      <w:r w:rsidRPr="005556A1">
        <w:rPr>
          <w:rFonts w:ascii="宋体" w:hAnsi="宋体" w:hint="eastAsia"/>
        </w:rPr>
        <w:t>，中国人民大学出版社2</w:t>
      </w:r>
      <w:r w:rsidRPr="005556A1">
        <w:rPr>
          <w:rFonts w:ascii="宋体" w:hAnsi="宋体"/>
        </w:rPr>
        <w:t>013</w:t>
      </w:r>
      <w:r w:rsidRPr="005556A1">
        <w:rPr>
          <w:rFonts w:ascii="宋体" w:hAnsi="宋体" w:hint="eastAsia"/>
        </w:rPr>
        <w:t>年版，第</w:t>
      </w:r>
      <w:r w:rsidRPr="005556A1">
        <w:rPr>
          <w:rFonts w:ascii="宋体" w:hAnsi="宋体"/>
        </w:rPr>
        <w:t>1</w:t>
      </w:r>
      <w:r w:rsidRPr="005556A1">
        <w:rPr>
          <w:rFonts w:ascii="宋体" w:hAnsi="宋体" w:hint="eastAsia"/>
        </w:rPr>
        <w:t>页。</w:t>
      </w:r>
    </w:p>
  </w:footnote>
  <w:footnote w:id="62">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参见[德</w:t>
      </w:r>
      <w:r w:rsidRPr="005556A1">
        <w:rPr>
          <w:rFonts w:ascii="宋体" w:hAnsi="宋体"/>
        </w:rPr>
        <w:t>]</w:t>
      </w:r>
      <w:r w:rsidRPr="005556A1">
        <w:rPr>
          <w:rFonts w:ascii="宋体" w:hAnsi="宋体" w:hint="eastAsia"/>
        </w:rPr>
        <w:t>康德：《未来形而上学导论》，李</w:t>
      </w:r>
      <w:proofErr w:type="gramStart"/>
      <w:r w:rsidRPr="005556A1">
        <w:rPr>
          <w:rFonts w:ascii="宋体" w:hAnsi="宋体" w:hint="eastAsia"/>
        </w:rPr>
        <w:t>秋零译</w:t>
      </w:r>
      <w:proofErr w:type="gramEnd"/>
      <w:r w:rsidRPr="005556A1">
        <w:rPr>
          <w:rFonts w:ascii="宋体" w:hAnsi="宋体" w:hint="eastAsia"/>
        </w:rPr>
        <w:t>，中国人民大学出版社2</w:t>
      </w:r>
      <w:r w:rsidRPr="005556A1">
        <w:rPr>
          <w:rFonts w:ascii="宋体" w:hAnsi="宋体"/>
        </w:rPr>
        <w:t>013</w:t>
      </w:r>
      <w:r w:rsidRPr="005556A1">
        <w:rPr>
          <w:rFonts w:ascii="宋体" w:hAnsi="宋体" w:hint="eastAsia"/>
        </w:rPr>
        <w:t>年版，第</w:t>
      </w:r>
      <w:r w:rsidRPr="005556A1">
        <w:rPr>
          <w:rFonts w:ascii="宋体" w:hAnsi="宋体"/>
        </w:rPr>
        <w:t>19</w:t>
      </w:r>
      <w:r w:rsidRPr="005556A1">
        <w:rPr>
          <w:rFonts w:ascii="宋体" w:hAnsi="宋体" w:hint="eastAsia"/>
        </w:rPr>
        <w:t>页。</w:t>
      </w:r>
    </w:p>
  </w:footnote>
  <w:footnote w:id="63">
    <w:p w:rsidR="000272C2" w:rsidRPr="005556A1" w:rsidRDefault="000272C2" w:rsidP="00C73A9D">
      <w:pPr>
        <w:pStyle w:val="a4"/>
      </w:pPr>
      <w:r w:rsidRPr="005556A1">
        <w:rPr>
          <w:rStyle w:val="ae"/>
        </w:rPr>
        <w:footnoteRef/>
      </w:r>
      <w:r w:rsidRPr="005556A1">
        <w:t xml:space="preserve"> </w:t>
      </w:r>
      <w:r w:rsidRPr="005556A1">
        <w:rPr>
          <w:rFonts w:hint="eastAsia"/>
        </w:rPr>
        <w:t>See</w:t>
      </w:r>
      <w:r w:rsidRPr="005556A1">
        <w:t xml:space="preserve"> </w:t>
      </w:r>
      <w:r w:rsidRPr="005556A1">
        <w:rPr>
          <w:rFonts w:hint="eastAsia"/>
        </w:rPr>
        <w:t>Stanley</w:t>
      </w:r>
      <w:r w:rsidRPr="005556A1">
        <w:t xml:space="preserve"> </w:t>
      </w:r>
      <w:r w:rsidRPr="005556A1">
        <w:rPr>
          <w:rFonts w:hint="eastAsia"/>
        </w:rPr>
        <w:t>L.</w:t>
      </w:r>
      <w:r w:rsidRPr="005556A1">
        <w:t xml:space="preserve"> Paulson</w:t>
      </w:r>
      <w:r w:rsidRPr="005556A1">
        <w:rPr>
          <w:rFonts w:hint="eastAsia"/>
        </w:rPr>
        <w:t>,</w:t>
      </w:r>
      <w:r w:rsidRPr="005556A1">
        <w:t xml:space="preserve"> </w:t>
      </w:r>
      <w:hyperlink r:id="rId1" w:history="1">
        <w:r w:rsidRPr="005556A1">
          <w:rPr>
            <w:i/>
          </w:rPr>
          <w:t>The Neo-Kantian Dimension of Kelsen's Pure Theory of Law</w:t>
        </w:r>
      </w:hyperlink>
      <w:r w:rsidRPr="005556A1">
        <w:t>, Oxford Journal of Legal Studies, Vol. 12, Issue 3 , 1992, pp. 326-331.</w:t>
      </w:r>
    </w:p>
  </w:footnote>
  <w:footnote w:id="64">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245</w:t>
      </w:r>
      <w:r w:rsidRPr="005556A1">
        <w:rPr>
          <w:rFonts w:ascii="宋体" w:hAnsi="宋体" w:hint="eastAsia"/>
        </w:rPr>
        <w:t>页。</w:t>
      </w:r>
    </w:p>
  </w:footnote>
  <w:footnote w:id="65">
    <w:p w:rsidR="000272C2" w:rsidRPr="005556A1" w:rsidRDefault="000272C2" w:rsidP="00C73A9D">
      <w:pPr>
        <w:pStyle w:val="a4"/>
      </w:pPr>
      <w:r w:rsidRPr="005556A1">
        <w:rPr>
          <w:rStyle w:val="ae"/>
        </w:rPr>
        <w:footnoteRef/>
      </w:r>
      <w:r w:rsidRPr="005556A1">
        <w:t xml:space="preserve"> </w:t>
      </w:r>
      <w:r w:rsidRPr="005556A1">
        <w:rPr>
          <w:rFonts w:hint="eastAsia"/>
        </w:rPr>
        <w:t>See</w:t>
      </w:r>
      <w:r w:rsidRPr="005556A1">
        <w:t xml:space="preserve"> </w:t>
      </w:r>
      <w:r w:rsidRPr="005556A1">
        <w:rPr>
          <w:rFonts w:hint="eastAsia"/>
        </w:rPr>
        <w:t>Hans</w:t>
      </w:r>
      <w:r w:rsidRPr="005556A1">
        <w:t xml:space="preserve"> </w:t>
      </w:r>
      <w:proofErr w:type="spellStart"/>
      <w:r w:rsidRPr="005556A1">
        <w:rPr>
          <w:rFonts w:hint="eastAsia"/>
        </w:rPr>
        <w:t>Kelsen</w:t>
      </w:r>
      <w:proofErr w:type="spellEnd"/>
      <w:r w:rsidRPr="005556A1">
        <w:t xml:space="preserve">, </w:t>
      </w:r>
      <w:r w:rsidRPr="005556A1">
        <w:rPr>
          <w:i/>
        </w:rPr>
        <w:t>Pure Theory of Law</w:t>
      </w:r>
      <w:r w:rsidRPr="005556A1">
        <w:t>, trans. Max Knight (Berkeley and Los Angeles: University of California Press, 1967), p.218.</w:t>
      </w:r>
    </w:p>
  </w:footnote>
  <w:footnote w:id="66">
    <w:p w:rsidR="000272C2" w:rsidRPr="005556A1" w:rsidRDefault="000272C2" w:rsidP="00C73A9D">
      <w:pPr>
        <w:pStyle w:val="a4"/>
      </w:pPr>
      <w:r w:rsidRPr="005556A1">
        <w:rPr>
          <w:rStyle w:val="ae"/>
        </w:rPr>
        <w:footnoteRef/>
      </w:r>
      <w:r w:rsidRPr="005556A1">
        <w:rPr>
          <w:rFonts w:ascii="宋体" w:hAnsi="宋体" w:hint="eastAsia"/>
        </w:rPr>
        <w:t xml:space="preserve"> 参见[德</w:t>
      </w:r>
      <w:r w:rsidRPr="005556A1">
        <w:rPr>
          <w:rFonts w:ascii="宋体" w:hAnsi="宋体"/>
        </w:rPr>
        <w:t>]</w:t>
      </w:r>
      <w:r w:rsidRPr="005556A1">
        <w:rPr>
          <w:rFonts w:ascii="宋体" w:hAnsi="宋体" w:hint="eastAsia"/>
        </w:rPr>
        <w:t>罗伯特·阿列克西：《法概念与法效力》，王鹏翔译，商务印书馆2</w:t>
      </w:r>
      <w:r w:rsidRPr="005556A1">
        <w:rPr>
          <w:rFonts w:ascii="宋体" w:hAnsi="宋体"/>
        </w:rPr>
        <w:t>017</w:t>
      </w:r>
      <w:r w:rsidRPr="005556A1">
        <w:rPr>
          <w:rFonts w:ascii="宋体" w:hAnsi="宋体" w:hint="eastAsia"/>
        </w:rPr>
        <w:t>年版，第</w:t>
      </w:r>
      <w:r w:rsidRPr="005556A1">
        <w:rPr>
          <w:rFonts w:ascii="宋体" w:hAnsi="宋体"/>
        </w:rPr>
        <w:t>115</w:t>
      </w:r>
      <w:r w:rsidRPr="005556A1">
        <w:rPr>
          <w:rFonts w:ascii="宋体" w:hAnsi="宋体" w:hint="eastAsia"/>
        </w:rPr>
        <w:t>-</w:t>
      </w:r>
      <w:r w:rsidRPr="005556A1">
        <w:rPr>
          <w:rFonts w:ascii="宋体" w:hAnsi="宋体"/>
        </w:rPr>
        <w:t>116</w:t>
      </w:r>
      <w:r w:rsidRPr="005556A1">
        <w:rPr>
          <w:rFonts w:ascii="宋体" w:hAnsi="宋体" w:hint="eastAsia"/>
        </w:rPr>
        <w:t>页。</w:t>
      </w:r>
    </w:p>
  </w:footnote>
  <w:footnote w:id="67">
    <w:p w:rsidR="000272C2" w:rsidRPr="005556A1" w:rsidRDefault="000272C2" w:rsidP="00C73A9D">
      <w:pPr>
        <w:pStyle w:val="a4"/>
        <w:rPr>
          <w:rFonts w:ascii="宋体" w:hAnsi="宋体"/>
        </w:rPr>
      </w:pPr>
      <w:r w:rsidRPr="005556A1">
        <w:rPr>
          <w:rStyle w:val="ae"/>
        </w:rPr>
        <w:footnoteRef/>
      </w:r>
      <w:r w:rsidRPr="005556A1">
        <w:rPr>
          <w:rFonts w:ascii="宋体" w:hAnsi="宋体" w:hint="eastAsia"/>
        </w:rPr>
        <w:t xml:space="preserve"> [德</w:t>
      </w:r>
      <w:r w:rsidRPr="005556A1">
        <w:rPr>
          <w:rFonts w:ascii="宋体" w:hAnsi="宋体"/>
        </w:rPr>
        <w:t>]</w:t>
      </w:r>
      <w:r w:rsidRPr="005556A1">
        <w:rPr>
          <w:rFonts w:ascii="宋体" w:hAnsi="宋体" w:hint="eastAsia"/>
        </w:rPr>
        <w:t>康德：《未来形而上学导论》，李</w:t>
      </w:r>
      <w:proofErr w:type="gramStart"/>
      <w:r w:rsidRPr="005556A1">
        <w:rPr>
          <w:rFonts w:ascii="宋体" w:hAnsi="宋体" w:hint="eastAsia"/>
        </w:rPr>
        <w:t>秋零译</w:t>
      </w:r>
      <w:proofErr w:type="gramEnd"/>
      <w:r w:rsidRPr="005556A1">
        <w:rPr>
          <w:rFonts w:ascii="宋体" w:hAnsi="宋体" w:hint="eastAsia"/>
        </w:rPr>
        <w:t>，中国人民大学出版社2</w:t>
      </w:r>
      <w:r w:rsidRPr="005556A1">
        <w:rPr>
          <w:rFonts w:ascii="宋体" w:hAnsi="宋体"/>
        </w:rPr>
        <w:t>013</w:t>
      </w:r>
      <w:r w:rsidRPr="005556A1">
        <w:rPr>
          <w:rFonts w:ascii="宋体" w:hAnsi="宋体" w:hint="eastAsia"/>
        </w:rPr>
        <w:t>年版，第3</w:t>
      </w:r>
      <w:r w:rsidRPr="005556A1">
        <w:rPr>
          <w:rFonts w:ascii="宋体" w:hAnsi="宋体"/>
        </w:rPr>
        <w:t>6</w:t>
      </w:r>
      <w:r w:rsidRPr="005556A1">
        <w:rPr>
          <w:rFonts w:ascii="宋体" w:hAnsi="宋体" w:hint="eastAsia"/>
        </w:rPr>
        <w:t>页。笛卡尔</w:t>
      </w:r>
      <w:r w:rsidRPr="005556A1">
        <w:rPr>
          <w:rFonts w:ascii="宋体" w:hAnsi="宋体"/>
        </w:rPr>
        <w:t>认为</w:t>
      </w:r>
      <w:r w:rsidRPr="005556A1">
        <w:rPr>
          <w:rFonts w:ascii="宋体" w:hAnsi="宋体" w:hint="eastAsia"/>
        </w:rPr>
        <w:t>有</w:t>
      </w:r>
      <w:r w:rsidRPr="005556A1">
        <w:rPr>
          <w:rFonts w:ascii="宋体" w:hAnsi="宋体"/>
        </w:rPr>
        <w:t>一部分观念</w:t>
      </w:r>
      <w:r w:rsidRPr="005556A1">
        <w:rPr>
          <w:rFonts w:ascii="宋体" w:hAnsi="宋体" w:hint="eastAsia"/>
        </w:rPr>
        <w:t>具有</w:t>
      </w:r>
      <w:r w:rsidRPr="005556A1">
        <w:rPr>
          <w:rFonts w:ascii="宋体" w:hAnsi="宋体"/>
        </w:rPr>
        <w:t>外部来源，但是无法证明这些观念与外部</w:t>
      </w:r>
      <w:r w:rsidRPr="005556A1">
        <w:rPr>
          <w:rFonts w:ascii="宋体" w:hAnsi="宋体" w:hint="eastAsia"/>
        </w:rPr>
        <w:t>来源</w:t>
      </w:r>
      <w:r w:rsidRPr="005556A1">
        <w:rPr>
          <w:rFonts w:ascii="宋体" w:hAnsi="宋体"/>
        </w:rPr>
        <w:t>是一致的</w:t>
      </w:r>
      <w:r w:rsidRPr="005556A1">
        <w:rPr>
          <w:rFonts w:ascii="宋体" w:hAnsi="宋体" w:hint="eastAsia"/>
        </w:rPr>
        <w:t>。</w:t>
      </w:r>
      <w:r w:rsidRPr="005556A1">
        <w:rPr>
          <w:rFonts w:ascii="宋体" w:hAnsi="宋体"/>
        </w:rPr>
        <w:t>因此，笛卡尔</w:t>
      </w:r>
      <w:r w:rsidRPr="005556A1">
        <w:rPr>
          <w:rFonts w:ascii="宋体" w:hAnsi="宋体" w:hint="eastAsia"/>
        </w:rPr>
        <w:t>也被康德视作怀疑论者。</w:t>
      </w:r>
      <w:r w:rsidRPr="005556A1">
        <w:rPr>
          <w:rFonts w:ascii="宋体" w:hAnsi="宋体"/>
        </w:rPr>
        <w:t>贝克莱根本否认能够通过知觉确定一种外部存在</w:t>
      </w:r>
      <w:r w:rsidRPr="005556A1">
        <w:rPr>
          <w:rFonts w:ascii="宋体" w:hAnsi="宋体" w:hint="eastAsia"/>
        </w:rPr>
        <w:t>，人们</w:t>
      </w:r>
      <w:r w:rsidRPr="005556A1">
        <w:rPr>
          <w:rFonts w:ascii="宋体" w:hAnsi="宋体"/>
        </w:rPr>
        <w:t>只有观念</w:t>
      </w:r>
      <w:r w:rsidRPr="005556A1">
        <w:rPr>
          <w:rFonts w:ascii="宋体" w:hAnsi="宋体" w:hint="eastAsia"/>
        </w:rPr>
        <w:t>，</w:t>
      </w:r>
      <w:r w:rsidRPr="005556A1">
        <w:rPr>
          <w:rFonts w:ascii="宋体" w:hAnsi="宋体"/>
        </w:rPr>
        <w:t>无法确定观念之外的事物存在。贝克莱的这种主张</w:t>
      </w:r>
      <w:r w:rsidRPr="005556A1">
        <w:rPr>
          <w:rFonts w:ascii="宋体" w:hAnsi="宋体" w:hint="eastAsia"/>
        </w:rPr>
        <w:t>也</w:t>
      </w:r>
      <w:r w:rsidRPr="005556A1">
        <w:rPr>
          <w:rFonts w:ascii="宋体" w:hAnsi="宋体"/>
        </w:rPr>
        <w:t>被</w:t>
      </w:r>
      <w:r w:rsidRPr="005556A1">
        <w:rPr>
          <w:rFonts w:ascii="宋体" w:hAnsi="宋体" w:hint="eastAsia"/>
        </w:rPr>
        <w:t>康德视作独断论。潘卫红：</w:t>
      </w:r>
      <w:r>
        <w:rPr>
          <w:rFonts w:ascii="宋体" w:hAnsi="宋体" w:hint="eastAsia"/>
        </w:rPr>
        <w:t>《</w:t>
      </w:r>
      <w:r w:rsidRPr="005556A1">
        <w:rPr>
          <w:rFonts w:ascii="宋体" w:hAnsi="宋体" w:hint="eastAsia"/>
        </w:rPr>
        <w:t>论康德对“唯心论”的驳斥</w:t>
      </w:r>
      <w:r>
        <w:rPr>
          <w:rFonts w:ascii="宋体" w:hAnsi="宋体" w:hint="eastAsia"/>
        </w:rPr>
        <w:t>》</w:t>
      </w:r>
      <w:r w:rsidRPr="005556A1">
        <w:rPr>
          <w:rFonts w:ascii="宋体" w:hAnsi="宋体" w:hint="eastAsia"/>
        </w:rPr>
        <w:t>，载《世界哲学》2</w:t>
      </w:r>
      <w:r w:rsidRPr="005556A1">
        <w:rPr>
          <w:rFonts w:ascii="宋体" w:hAnsi="宋体"/>
        </w:rPr>
        <w:t>016</w:t>
      </w:r>
      <w:r w:rsidRPr="005556A1">
        <w:rPr>
          <w:rFonts w:ascii="宋体" w:hAnsi="宋体" w:hint="eastAsia"/>
        </w:rPr>
        <w:t>年第4期。</w:t>
      </w:r>
    </w:p>
  </w:footnote>
  <w:footnote w:id="68">
    <w:p w:rsidR="000272C2" w:rsidRPr="005556A1" w:rsidRDefault="000272C2" w:rsidP="00C73A9D">
      <w:pPr>
        <w:pStyle w:val="a4"/>
        <w:rPr>
          <w:rFonts w:ascii="宋体" w:hAnsi="宋体"/>
        </w:rPr>
      </w:pPr>
      <w:r w:rsidRPr="005556A1">
        <w:rPr>
          <w:rStyle w:val="ae"/>
        </w:rPr>
        <w:footnoteRef/>
      </w:r>
      <w:r>
        <w:rPr>
          <w:rFonts w:ascii="宋体" w:hAnsi="宋体" w:hint="eastAsia"/>
        </w:rPr>
        <w:t xml:space="preserve"> </w:t>
      </w:r>
      <w:r w:rsidRPr="005556A1">
        <w:rPr>
          <w:rFonts w:ascii="宋体" w:hAnsi="宋体" w:hint="eastAsia"/>
        </w:rPr>
        <w:t>王建军：</w:t>
      </w:r>
      <w:r>
        <w:rPr>
          <w:rFonts w:ascii="宋体" w:hAnsi="宋体" w:hint="eastAsia"/>
        </w:rPr>
        <w:t>《</w:t>
      </w:r>
      <w:r w:rsidRPr="005556A1">
        <w:rPr>
          <w:rFonts w:ascii="宋体" w:hAnsi="宋体"/>
        </w:rPr>
        <w:t>论海德格尔对康德的</w:t>
      </w:r>
      <w:r w:rsidRPr="005556A1">
        <w:rPr>
          <w:rFonts w:ascii="宋体" w:hAnsi="宋体" w:hint="eastAsia"/>
        </w:rPr>
        <w:t>“</w:t>
      </w:r>
      <w:r w:rsidRPr="005556A1">
        <w:rPr>
          <w:rFonts w:ascii="宋体" w:hAnsi="宋体"/>
        </w:rPr>
        <w:t>现象学诠释</w:t>
      </w:r>
      <w:r w:rsidRPr="005556A1">
        <w:rPr>
          <w:rFonts w:ascii="宋体" w:hAnsi="宋体" w:hint="eastAsia"/>
        </w:rPr>
        <w:t>”</w:t>
      </w:r>
      <w:r>
        <w:rPr>
          <w:rFonts w:ascii="宋体" w:hAnsi="宋体" w:hint="eastAsia"/>
        </w:rPr>
        <w:t>》</w:t>
      </w:r>
      <w:r w:rsidRPr="005556A1">
        <w:rPr>
          <w:rFonts w:ascii="宋体" w:hAnsi="宋体" w:hint="eastAsia"/>
        </w:rPr>
        <w:t>，载《安徽大学学报（哲学社会科学版）》2</w:t>
      </w:r>
      <w:r w:rsidRPr="005556A1">
        <w:rPr>
          <w:rFonts w:ascii="宋体" w:hAnsi="宋体"/>
        </w:rPr>
        <w:t>013</w:t>
      </w:r>
      <w:r w:rsidRPr="005556A1">
        <w:rPr>
          <w:rFonts w:ascii="宋体" w:hAnsi="宋体" w:hint="eastAsia"/>
        </w:rPr>
        <w:t>年第4期。</w:t>
      </w:r>
    </w:p>
  </w:footnote>
  <w:footnote w:id="69">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599</w:t>
      </w:r>
      <w:r w:rsidRPr="005556A1">
        <w:rPr>
          <w:rFonts w:ascii="宋体" w:hAnsi="宋体" w:hint="eastAsia"/>
        </w:rPr>
        <w:t>页。</w:t>
      </w:r>
    </w:p>
  </w:footnote>
  <w:footnote w:id="7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[美</w:t>
      </w:r>
      <w:r w:rsidRPr="005556A1">
        <w:rPr>
          <w:rFonts w:ascii="宋体" w:hAnsi="宋体"/>
        </w:rPr>
        <w:t>]</w:t>
      </w:r>
      <w:r w:rsidRPr="005556A1">
        <w:rPr>
          <w:rFonts w:ascii="宋体" w:hAnsi="宋体" w:hint="eastAsia"/>
        </w:rPr>
        <w:t>E·博登海默：《法理学——法律哲学与法律方法》，邓正来译，中国政法大学出版社2</w:t>
      </w:r>
      <w:r w:rsidRPr="005556A1">
        <w:rPr>
          <w:rFonts w:ascii="宋体" w:hAnsi="宋体"/>
        </w:rPr>
        <w:t>016</w:t>
      </w:r>
      <w:r w:rsidRPr="005556A1">
        <w:rPr>
          <w:rFonts w:ascii="宋体" w:hAnsi="宋体" w:hint="eastAsia"/>
        </w:rPr>
        <w:t>年版，第</w:t>
      </w:r>
      <w:r w:rsidRPr="005556A1">
        <w:rPr>
          <w:rFonts w:ascii="宋体" w:hAnsi="宋体"/>
        </w:rPr>
        <w:t>135</w:t>
      </w:r>
      <w:r w:rsidRPr="005556A1">
        <w:rPr>
          <w:rFonts w:ascii="宋体" w:hAnsi="宋体" w:hint="eastAsia"/>
        </w:rPr>
        <w:t>页。</w:t>
      </w:r>
    </w:p>
  </w:footnote>
  <w:footnote w:id="71">
    <w:p w:rsidR="000272C2" w:rsidRPr="005556A1" w:rsidRDefault="000272C2" w:rsidP="00C73A9D">
      <w:pPr>
        <w:pStyle w:val="a4"/>
      </w:pPr>
      <w:r w:rsidRPr="005556A1">
        <w:rPr>
          <w:rStyle w:val="ae"/>
        </w:rPr>
        <w:footnoteRef/>
      </w:r>
      <w:r w:rsidRPr="005556A1">
        <w:t xml:space="preserve"> </w:t>
      </w:r>
      <w:r w:rsidRPr="005556A1">
        <w:rPr>
          <w:rFonts w:hint="eastAsia"/>
        </w:rPr>
        <w:t>See</w:t>
      </w:r>
      <w:r w:rsidRPr="005556A1">
        <w:t xml:space="preserve"> Alf Ross, </w:t>
      </w:r>
      <w:r w:rsidRPr="005556A1">
        <w:rPr>
          <w:i/>
        </w:rPr>
        <w:t>Validity and the Conflict between Legal Positivism and Natural Law,</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rPr>
          <w:i/>
        </w:rPr>
        <w:t xml:space="preserve"> </w:t>
      </w:r>
      <w:r w:rsidRPr="005556A1">
        <w:rPr>
          <w:rFonts w:hint="eastAsia"/>
        </w:rPr>
        <w:t>(O</w:t>
      </w:r>
      <w:r w:rsidRPr="005556A1">
        <w:t>xford: Clarendon Press, 1998), p.160.</w:t>
      </w:r>
    </w:p>
  </w:footnote>
  <w:footnote w:id="72">
    <w:p w:rsidR="000272C2" w:rsidRPr="005556A1" w:rsidRDefault="000272C2" w:rsidP="00C73A9D">
      <w:pPr>
        <w:pStyle w:val="a4"/>
      </w:pPr>
      <w:r w:rsidRPr="005556A1">
        <w:rPr>
          <w:rStyle w:val="ae"/>
        </w:rPr>
        <w:footnoteRef/>
      </w:r>
      <w:r w:rsidRPr="005556A1">
        <w:t xml:space="preserve"> </w:t>
      </w:r>
      <w:r w:rsidRPr="005556A1">
        <w:rPr>
          <w:rFonts w:hint="eastAsia"/>
        </w:rPr>
        <w:t>See</w:t>
      </w:r>
      <w:r w:rsidRPr="005556A1">
        <w:t xml:space="preserve"> </w:t>
      </w:r>
      <w:r w:rsidRPr="005556A1">
        <w:rPr>
          <w:rFonts w:hint="eastAsia"/>
        </w:rPr>
        <w:t>Jos</w:t>
      </w:r>
      <w:r w:rsidRPr="005556A1">
        <w:t xml:space="preserve">eph </w:t>
      </w:r>
      <w:proofErr w:type="spellStart"/>
      <w:r w:rsidRPr="005556A1">
        <w:t>Raz</w:t>
      </w:r>
      <w:proofErr w:type="spellEnd"/>
      <w:r w:rsidRPr="005556A1">
        <w:t xml:space="preserve">, </w:t>
      </w:r>
      <w:proofErr w:type="spellStart"/>
      <w:r w:rsidRPr="005556A1">
        <w:rPr>
          <w:i/>
        </w:rPr>
        <w:t>Kelsen’s</w:t>
      </w:r>
      <w:proofErr w:type="spellEnd"/>
      <w:r w:rsidRPr="005556A1">
        <w:rPr>
          <w:i/>
        </w:rPr>
        <w:t xml:space="preserve"> Theory of the Basic Norm</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rPr>
          <w:i/>
        </w:rPr>
        <w:t xml:space="preserve"> </w:t>
      </w:r>
      <w:r w:rsidRPr="005556A1">
        <w:t>(</w:t>
      </w:r>
      <w:r w:rsidRPr="005556A1">
        <w:rPr>
          <w:rFonts w:hint="eastAsia"/>
        </w:rPr>
        <w:t>O</w:t>
      </w:r>
      <w:r w:rsidRPr="005556A1">
        <w:t>xford: Clarendon Press, 1998), p.58.</w:t>
      </w:r>
    </w:p>
  </w:footnote>
  <w:footnote w:id="73">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年版，第4</w:t>
      </w:r>
      <w:r w:rsidRPr="005556A1">
        <w:rPr>
          <w:rFonts w:ascii="宋体" w:hAnsi="宋体"/>
        </w:rPr>
        <w:t>8</w:t>
      </w:r>
      <w:r w:rsidRPr="005556A1">
        <w:rPr>
          <w:rFonts w:ascii="宋体" w:hAnsi="宋体" w:hint="eastAsia"/>
        </w:rPr>
        <w:t>页。</w:t>
      </w:r>
    </w:p>
  </w:footnote>
  <w:footnote w:id="74">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602</w:t>
      </w:r>
      <w:r w:rsidRPr="005556A1">
        <w:rPr>
          <w:rFonts w:ascii="宋体" w:hAnsi="宋体" w:hint="eastAsia"/>
        </w:rPr>
        <w:t>页。</w:t>
      </w:r>
    </w:p>
  </w:footnote>
  <w:footnote w:id="75">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599</w:t>
      </w:r>
      <w:r w:rsidRPr="005556A1">
        <w:rPr>
          <w:rFonts w:ascii="宋体" w:hAnsi="宋体" w:hint="eastAsia"/>
        </w:rPr>
        <w:t>页。</w:t>
      </w:r>
    </w:p>
  </w:footnote>
  <w:footnote w:id="76">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年版，第</w:t>
      </w:r>
      <w:r w:rsidRPr="005556A1">
        <w:rPr>
          <w:rFonts w:ascii="宋体" w:hAnsi="宋体"/>
        </w:rPr>
        <w:t>600</w:t>
      </w:r>
      <w:r w:rsidRPr="005556A1">
        <w:rPr>
          <w:rFonts w:ascii="宋体" w:hAnsi="宋体" w:hint="eastAsia"/>
        </w:rPr>
        <w:t>页。</w:t>
      </w:r>
    </w:p>
  </w:footnote>
  <w:footnote w:id="77">
    <w:p w:rsidR="000272C2" w:rsidRPr="005556A1" w:rsidRDefault="000272C2" w:rsidP="00C73A9D">
      <w:pPr>
        <w:pStyle w:val="a4"/>
      </w:pPr>
      <w:r w:rsidRPr="005556A1">
        <w:rPr>
          <w:rStyle w:val="ae"/>
        </w:rPr>
        <w:footnoteRef/>
      </w:r>
      <w:r w:rsidRPr="005556A1">
        <w:t xml:space="preserve"> Alf Ross, </w:t>
      </w:r>
      <w:r w:rsidRPr="005556A1">
        <w:rPr>
          <w:i/>
        </w:rPr>
        <w:t>Validity and the Conflict between Legal Positivism and Natural Law</w:t>
      </w:r>
      <w:r w:rsidRPr="005556A1">
        <w:t xml:space="preserve">, in </w:t>
      </w:r>
      <w:r w:rsidRPr="005556A1">
        <w:rPr>
          <w:rFonts w:hint="eastAsia"/>
        </w:rPr>
        <w:t>Stanley</w:t>
      </w:r>
      <w:r w:rsidRPr="005556A1">
        <w:t xml:space="preserve"> </w:t>
      </w:r>
      <w:r w:rsidRPr="005556A1">
        <w:rPr>
          <w:rFonts w:hint="eastAsia"/>
        </w:rPr>
        <w:t>L.</w:t>
      </w:r>
      <w:r w:rsidRPr="005556A1">
        <w:t xml:space="preserve"> Paulson, </w:t>
      </w:r>
      <w:r w:rsidRPr="005556A1">
        <w:rPr>
          <w:i/>
        </w:rPr>
        <w:t>N</w:t>
      </w:r>
      <w:r w:rsidRPr="005556A1">
        <w:rPr>
          <w:rFonts w:hint="eastAsia"/>
          <w:i/>
        </w:rPr>
        <w:t>ormativity</w:t>
      </w:r>
      <w:r w:rsidRPr="005556A1">
        <w:rPr>
          <w:i/>
        </w:rPr>
        <w:t xml:space="preserve"> </w:t>
      </w:r>
      <w:r w:rsidRPr="005556A1">
        <w:rPr>
          <w:rFonts w:hint="eastAsia"/>
          <w:i/>
        </w:rPr>
        <w:t>and</w:t>
      </w:r>
      <w:r w:rsidRPr="005556A1">
        <w:rPr>
          <w:i/>
        </w:rPr>
        <w:t xml:space="preserve"> N</w:t>
      </w:r>
      <w:r w:rsidRPr="005556A1">
        <w:rPr>
          <w:rFonts w:hint="eastAsia"/>
          <w:i/>
        </w:rPr>
        <w:t>orms</w:t>
      </w:r>
      <w:r w:rsidRPr="005556A1">
        <w:rPr>
          <w:i/>
        </w:rPr>
        <w:t xml:space="preserve"> </w:t>
      </w:r>
      <w:r w:rsidRPr="005556A1">
        <w:t>(</w:t>
      </w:r>
      <w:r w:rsidRPr="005556A1">
        <w:rPr>
          <w:rFonts w:hint="eastAsia"/>
        </w:rPr>
        <w:t>O</w:t>
      </w:r>
      <w:r w:rsidRPr="005556A1">
        <w:t>xford: Clarendon Press, 1998), p.159.</w:t>
      </w:r>
    </w:p>
  </w:footnote>
  <w:footnote w:id="78">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陈锐：</w:t>
      </w:r>
      <w:r>
        <w:rPr>
          <w:rFonts w:ascii="宋体" w:hAnsi="宋体" w:hint="eastAsia"/>
        </w:rPr>
        <w:t>《</w:t>
      </w:r>
      <w:r w:rsidRPr="005556A1">
        <w:rPr>
          <w:rFonts w:ascii="宋体" w:hAnsi="宋体" w:hint="eastAsia"/>
        </w:rPr>
        <w:t>论分析哲学与分析法学之间的内在关联</w:t>
      </w:r>
      <w:r>
        <w:rPr>
          <w:rFonts w:ascii="宋体" w:hAnsi="宋体" w:hint="eastAsia"/>
        </w:rPr>
        <w:t>》</w:t>
      </w:r>
      <w:r w:rsidRPr="005556A1">
        <w:rPr>
          <w:rFonts w:ascii="宋体" w:hAnsi="宋体" w:hint="eastAsia"/>
        </w:rPr>
        <w:t>，载《比较法研究》2</w:t>
      </w:r>
      <w:r w:rsidRPr="005556A1">
        <w:rPr>
          <w:rFonts w:ascii="宋体" w:hAnsi="宋体"/>
        </w:rPr>
        <w:t>010</w:t>
      </w:r>
      <w:r w:rsidRPr="005556A1">
        <w:rPr>
          <w:rFonts w:ascii="宋体" w:hAnsi="宋体" w:hint="eastAsia"/>
        </w:rPr>
        <w:t>年第2期。</w:t>
      </w:r>
    </w:p>
  </w:footnote>
  <w:footnote w:id="79">
    <w:p w:rsidR="000272C2" w:rsidRPr="005556A1" w:rsidRDefault="000272C2" w:rsidP="00C73A9D">
      <w:pPr>
        <w:pStyle w:val="a4"/>
      </w:pPr>
      <w:r w:rsidRPr="005556A1">
        <w:rPr>
          <w:rStyle w:val="ae"/>
        </w:rPr>
        <w:footnoteRef/>
      </w:r>
      <w:r w:rsidRPr="005556A1">
        <w:rPr>
          <w:rFonts w:ascii="宋体" w:hAnsi="宋体" w:hint="eastAsia"/>
        </w:rPr>
        <w:t xml:space="preserve"> 罗伯特·阿列克西区分了三种基本规范，分别是凯尔森的“分析性基本规范（</w:t>
      </w:r>
      <w:r w:rsidRPr="005556A1">
        <w:rPr>
          <w:rFonts w:hint="eastAsia"/>
        </w:rPr>
        <w:t>ana</w:t>
      </w:r>
      <w:r w:rsidRPr="005556A1">
        <w:t>lytical basic norm</w:t>
      </w:r>
      <w:r w:rsidRPr="005556A1">
        <w:rPr>
          <w:rFonts w:ascii="宋体" w:hAnsi="宋体" w:hint="eastAsia"/>
        </w:rPr>
        <w:t>）”、康德的“规范性基本规范（</w:t>
      </w:r>
      <w:r w:rsidRPr="005556A1">
        <w:rPr>
          <w:rFonts w:hint="eastAsia"/>
        </w:rPr>
        <w:t>n</w:t>
      </w:r>
      <w:r w:rsidRPr="005556A1">
        <w:t>ormative basic norm</w:t>
      </w:r>
      <w:r w:rsidRPr="005556A1">
        <w:rPr>
          <w:rFonts w:ascii="宋体" w:hAnsi="宋体" w:hint="eastAsia"/>
        </w:rPr>
        <w:t>）”和哈特的“经验性的基本规范（</w:t>
      </w:r>
      <w:r w:rsidRPr="005556A1">
        <w:rPr>
          <w:rFonts w:hint="eastAsia"/>
        </w:rPr>
        <w:t>e</w:t>
      </w:r>
      <w:r w:rsidRPr="005556A1">
        <w:t>mpirical basic norm</w:t>
      </w:r>
      <w:r w:rsidRPr="005556A1">
        <w:rPr>
          <w:rFonts w:ascii="宋体" w:hAnsi="宋体" w:hint="eastAsia"/>
        </w:rPr>
        <w:t>）”。参见[德</w:t>
      </w:r>
      <w:r w:rsidRPr="005556A1">
        <w:rPr>
          <w:rFonts w:ascii="宋体" w:hAnsi="宋体"/>
        </w:rPr>
        <w:t>]</w:t>
      </w:r>
      <w:r w:rsidRPr="005556A1">
        <w:rPr>
          <w:rFonts w:ascii="宋体" w:hAnsi="宋体" w:hint="eastAsia"/>
        </w:rPr>
        <w:t>罗伯特·阿列克西：《法概念与法效力》，王鹏翔译，商务印书馆2</w:t>
      </w:r>
      <w:r w:rsidRPr="005556A1">
        <w:rPr>
          <w:rFonts w:ascii="宋体" w:hAnsi="宋体"/>
        </w:rPr>
        <w:t>017</w:t>
      </w:r>
      <w:r w:rsidRPr="005556A1">
        <w:rPr>
          <w:rFonts w:ascii="宋体" w:hAnsi="宋体" w:hint="eastAsia"/>
        </w:rPr>
        <w:t>年版，第</w:t>
      </w:r>
      <w:r w:rsidRPr="005556A1">
        <w:rPr>
          <w:rFonts w:ascii="宋体" w:hAnsi="宋体"/>
        </w:rPr>
        <w:t>100</w:t>
      </w:r>
      <w:r w:rsidRPr="005556A1">
        <w:rPr>
          <w:rFonts w:ascii="宋体" w:hAnsi="宋体" w:hint="eastAsia"/>
        </w:rPr>
        <w:t>-1</w:t>
      </w:r>
      <w:r w:rsidRPr="005556A1">
        <w:rPr>
          <w:rFonts w:ascii="宋体" w:hAnsi="宋体"/>
        </w:rPr>
        <w:t>29</w:t>
      </w:r>
      <w:r w:rsidRPr="005556A1">
        <w:rPr>
          <w:rFonts w:ascii="宋体" w:hAnsi="宋体" w:hint="eastAsia"/>
        </w:rPr>
        <w:t>页。</w:t>
      </w:r>
    </w:p>
  </w:footnote>
  <w:footnote w:id="80">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[日</w:t>
      </w:r>
      <w:r w:rsidRPr="005556A1">
        <w:rPr>
          <w:rFonts w:ascii="宋体" w:hAnsi="宋体"/>
        </w:rPr>
        <w:t>]</w:t>
      </w:r>
      <w:proofErr w:type="gramStart"/>
      <w:r w:rsidRPr="005556A1">
        <w:rPr>
          <w:rFonts w:ascii="宋体" w:hAnsi="宋体" w:hint="eastAsia"/>
        </w:rPr>
        <w:t>柄谷行人</w:t>
      </w:r>
      <w:proofErr w:type="gramEnd"/>
      <w:r w:rsidRPr="005556A1">
        <w:rPr>
          <w:rFonts w:ascii="宋体" w:hAnsi="宋体" w:hint="eastAsia"/>
        </w:rPr>
        <w:t>：《跨越性批判——康德与马克思》，赵京华译，中央编译出版社2</w:t>
      </w:r>
      <w:r w:rsidRPr="005556A1">
        <w:rPr>
          <w:rFonts w:ascii="宋体" w:hAnsi="宋体"/>
        </w:rPr>
        <w:t>018</w:t>
      </w:r>
      <w:r w:rsidRPr="005556A1">
        <w:rPr>
          <w:rFonts w:ascii="宋体" w:hAnsi="宋体" w:hint="eastAsia"/>
        </w:rPr>
        <w:t>年版，第5页。</w:t>
      </w:r>
    </w:p>
  </w:footnote>
  <w:footnote w:id="81">
    <w:p w:rsidR="000272C2" w:rsidRPr="005556A1" w:rsidRDefault="000272C2" w:rsidP="00C73A9D">
      <w:pPr>
        <w:pStyle w:val="a4"/>
        <w:rPr>
          <w:rFonts w:ascii="宋体" w:hAnsi="宋体"/>
        </w:rPr>
      </w:pPr>
      <w:r w:rsidRPr="005556A1">
        <w:rPr>
          <w:rStyle w:val="ae"/>
        </w:rPr>
        <w:footnoteRef/>
      </w:r>
      <w:r w:rsidRPr="005556A1">
        <w:rPr>
          <w:rFonts w:ascii="宋体" w:hAnsi="宋体" w:hint="eastAsia"/>
        </w:rPr>
        <w:t xml:space="preserve"> 吴彦：</w:t>
      </w:r>
      <w:r>
        <w:rPr>
          <w:rFonts w:ascii="宋体" w:hAnsi="宋体" w:hint="eastAsia"/>
        </w:rPr>
        <w:t>《</w:t>
      </w:r>
      <w:r w:rsidRPr="005556A1">
        <w:rPr>
          <w:rFonts w:ascii="宋体" w:hAnsi="宋体" w:hint="eastAsia"/>
        </w:rPr>
        <w:t>新康德主义法学的两种路径：施塔姆勒与凯尔森</w:t>
      </w:r>
      <w:r>
        <w:rPr>
          <w:rFonts w:ascii="宋体" w:hAnsi="宋体" w:hint="eastAsia"/>
        </w:rPr>
        <w:t>》</w:t>
      </w:r>
      <w:r w:rsidRPr="005556A1">
        <w:rPr>
          <w:rFonts w:ascii="宋体" w:hAnsi="宋体" w:hint="eastAsia"/>
        </w:rPr>
        <w:t>，载《南京社会科学》2</w:t>
      </w:r>
      <w:r w:rsidRPr="005556A1">
        <w:rPr>
          <w:rFonts w:ascii="宋体" w:hAnsi="宋体"/>
        </w:rPr>
        <w:t>013</w:t>
      </w:r>
      <w:r w:rsidRPr="005556A1">
        <w:rPr>
          <w:rFonts w:ascii="宋体" w:hAnsi="宋体" w:hint="eastAsia"/>
        </w:rPr>
        <w:t>年第1</w:t>
      </w:r>
      <w:r w:rsidRPr="005556A1">
        <w:rPr>
          <w:rFonts w:ascii="宋体" w:hAnsi="宋体"/>
        </w:rPr>
        <w:t>2</w:t>
      </w:r>
      <w:r w:rsidRPr="005556A1">
        <w:rPr>
          <w:rFonts w:ascii="宋体" w:hAnsi="宋体" w:hint="eastAsia"/>
        </w:rPr>
        <w:t>期。</w:t>
      </w:r>
    </w:p>
  </w:footnote>
  <w:footnote w:id="82">
    <w:p w:rsidR="000272C2" w:rsidRPr="00A31C7C" w:rsidRDefault="000272C2" w:rsidP="00C73A9D">
      <w:pPr>
        <w:pStyle w:val="a4"/>
      </w:pPr>
      <w:r>
        <w:rPr>
          <w:rStyle w:val="ae"/>
        </w:rPr>
        <w:footnoteRef/>
      </w:r>
      <w:r>
        <w:t xml:space="preserve"> </w:t>
      </w:r>
      <w:r>
        <w:rPr>
          <w:rFonts w:hint="eastAsia"/>
        </w:rPr>
        <w:t>关于“居中”和“居中性”内涵的阐释与运用，可参阅王南湜教授的文章。参见王南湜：《</w:t>
      </w:r>
      <w:r w:rsidRPr="00A31C7C">
        <w:rPr>
          <w:rFonts w:hint="eastAsia"/>
        </w:rPr>
        <w:t>“居中”的跨越性批判——柄谷行人关于马克思的“视差之见”</w:t>
      </w:r>
      <w:r>
        <w:rPr>
          <w:rFonts w:hint="eastAsia"/>
        </w:rPr>
        <w:t>》，载《哲学动态》</w:t>
      </w:r>
      <w:r>
        <w:rPr>
          <w:rFonts w:hint="eastAsia"/>
        </w:rPr>
        <w:t>201</w:t>
      </w:r>
      <w:r>
        <w:t>3</w:t>
      </w:r>
      <w:r>
        <w:rPr>
          <w:rFonts w:hint="eastAsia"/>
        </w:rPr>
        <w:t>年第</w:t>
      </w:r>
      <w:r>
        <w:t>6</w:t>
      </w:r>
      <w:r>
        <w:rPr>
          <w:rFonts w:hint="eastAsia"/>
        </w:rPr>
        <w:t>期。</w:t>
      </w:r>
    </w:p>
  </w:footnote>
  <w:footnote w:id="83">
    <w:p w:rsidR="000272C2" w:rsidRPr="005556A1" w:rsidRDefault="000272C2" w:rsidP="00C73A9D">
      <w:pPr>
        <w:pStyle w:val="a4"/>
        <w:rPr>
          <w:rFonts w:ascii="宋体" w:hAnsi="宋体"/>
        </w:rPr>
      </w:pPr>
      <w:r w:rsidRPr="005556A1">
        <w:rPr>
          <w:rStyle w:val="ae"/>
        </w:rPr>
        <w:footnoteRef/>
      </w:r>
      <w:r w:rsidRPr="005556A1">
        <w:t xml:space="preserve"> </w:t>
      </w:r>
      <w:r w:rsidRPr="005556A1">
        <w:rPr>
          <w:rFonts w:hint="eastAsia"/>
        </w:rPr>
        <w:t>陈</w:t>
      </w:r>
      <w:r w:rsidRPr="005556A1">
        <w:rPr>
          <w:rFonts w:ascii="宋体" w:hAnsi="宋体" w:hint="eastAsia"/>
        </w:rPr>
        <w:t>锐：</w:t>
      </w:r>
      <w:r>
        <w:rPr>
          <w:rFonts w:ascii="宋体" w:hAnsi="宋体" w:hint="eastAsia"/>
        </w:rPr>
        <w:t>《规范逻辑是否可能——</w:t>
      </w:r>
      <w:r w:rsidRPr="005556A1">
        <w:rPr>
          <w:rFonts w:ascii="宋体" w:hAnsi="宋体" w:hint="eastAsia"/>
        </w:rPr>
        <w:t>对凯尔森纯粹法哲学基础的反思</w:t>
      </w:r>
      <w:r>
        <w:rPr>
          <w:rFonts w:ascii="宋体" w:hAnsi="宋体" w:hint="eastAsia"/>
        </w:rPr>
        <w:t>》</w:t>
      </w:r>
      <w:r w:rsidRPr="005556A1">
        <w:rPr>
          <w:rFonts w:ascii="宋体" w:hAnsi="宋体" w:hint="eastAsia"/>
        </w:rPr>
        <w:t>，载《法制与社会发展》2</w:t>
      </w:r>
      <w:r w:rsidRPr="005556A1">
        <w:rPr>
          <w:rFonts w:ascii="宋体" w:hAnsi="宋体"/>
        </w:rPr>
        <w:t>014</w:t>
      </w:r>
      <w:r w:rsidRPr="005556A1">
        <w:rPr>
          <w:rFonts w:ascii="宋体" w:hAnsi="宋体" w:hint="eastAsia"/>
        </w:rPr>
        <w:t>年第２期。</w:t>
      </w:r>
    </w:p>
  </w:footnote>
  <w:footnote w:id="84">
    <w:p w:rsidR="000272C2" w:rsidRPr="005556A1" w:rsidRDefault="000272C2" w:rsidP="00C73A9D">
      <w:pPr>
        <w:pStyle w:val="a4"/>
        <w:rPr>
          <w:rFonts w:ascii="宋体" w:hAnsi="宋体"/>
        </w:rPr>
      </w:pPr>
      <w:r w:rsidRPr="005556A1">
        <w:rPr>
          <w:rStyle w:val="ae"/>
        </w:rPr>
        <w:footnoteRef/>
      </w:r>
      <w:r w:rsidRPr="005556A1">
        <w:rPr>
          <w:rFonts w:ascii="宋体" w:hAnsi="宋体" w:hint="eastAsia"/>
        </w:rPr>
        <w:t xml:space="preserve"> 只有为数不多的专家在研究他（凯尔森）的实证主义法哲学，而更多的注意力被吸引到由英国法学家哈特发展出来的法律实证主义上。参见[加</w:t>
      </w:r>
      <w:r w:rsidRPr="005556A1">
        <w:rPr>
          <w:rFonts w:ascii="宋体" w:hAnsi="宋体"/>
        </w:rPr>
        <w:t>]</w:t>
      </w:r>
      <w:r w:rsidRPr="005556A1">
        <w:rPr>
          <w:rFonts w:ascii="宋体" w:hAnsi="宋体" w:hint="eastAsia"/>
        </w:rPr>
        <w:t xml:space="preserve"> 大卫·戴岑豪斯：《合法性与正当性——魏玛时代的施米特、凯尔森与海勒》，刘毅译，商务印书馆2</w:t>
      </w:r>
      <w:r w:rsidRPr="005556A1">
        <w:rPr>
          <w:rFonts w:ascii="宋体" w:hAnsi="宋体"/>
        </w:rPr>
        <w:t>015</w:t>
      </w:r>
      <w:r w:rsidRPr="005556A1">
        <w:rPr>
          <w:rFonts w:ascii="宋体" w:hAnsi="宋体" w:hint="eastAsia"/>
        </w:rPr>
        <w:t>年版，第</w:t>
      </w:r>
      <w:r w:rsidRPr="005556A1">
        <w:rPr>
          <w:rFonts w:ascii="宋体" w:hAnsi="宋体"/>
        </w:rPr>
        <w:t>4</w:t>
      </w:r>
      <w:r w:rsidRPr="005556A1">
        <w:rPr>
          <w:rFonts w:ascii="宋体" w:hAnsi="宋体" w:hint="eastAsia"/>
        </w:rPr>
        <w:t>页。</w:t>
      </w:r>
    </w:p>
  </w:footnote>
  <w:footnote w:id="85">
    <w:p w:rsidR="000272C2" w:rsidRPr="005556A1" w:rsidRDefault="000272C2" w:rsidP="00C73A9D">
      <w:pPr>
        <w:pStyle w:val="a4"/>
      </w:pPr>
      <w:r w:rsidRPr="005556A1">
        <w:rPr>
          <w:rStyle w:val="ae"/>
        </w:rPr>
        <w:footnoteRef/>
      </w:r>
      <w:r w:rsidRPr="005556A1">
        <w:t xml:space="preserve"> </w:t>
      </w:r>
      <w:r w:rsidRPr="005556A1">
        <w:rPr>
          <w:rFonts w:hint="eastAsia"/>
        </w:rPr>
        <w:t>T</w:t>
      </w:r>
      <w:r w:rsidRPr="005556A1">
        <w:t>homas Willey</w:t>
      </w:r>
      <w:r w:rsidRPr="005556A1">
        <w:rPr>
          <w:rFonts w:hint="eastAsia"/>
        </w:rPr>
        <w:t>，</w:t>
      </w:r>
      <w:r w:rsidRPr="005556A1">
        <w:rPr>
          <w:rFonts w:hint="eastAsia"/>
          <w:i/>
        </w:rPr>
        <w:t>Back</w:t>
      </w:r>
      <w:r w:rsidRPr="005556A1">
        <w:rPr>
          <w:i/>
        </w:rPr>
        <w:t xml:space="preserve"> </w:t>
      </w:r>
      <w:r w:rsidRPr="005556A1">
        <w:rPr>
          <w:rFonts w:hint="eastAsia"/>
          <w:i/>
        </w:rPr>
        <w:t>t</w:t>
      </w:r>
      <w:r w:rsidRPr="005556A1">
        <w:rPr>
          <w:i/>
        </w:rPr>
        <w:t>o Kant: The Revival of Kantianism in German Social and Historical Thought (1860-1914</w:t>
      </w:r>
      <w:r w:rsidRPr="005556A1">
        <w:t xml:space="preserve">) (Wayne State University Press, 1978), p.37. </w:t>
      </w:r>
      <w:r w:rsidRPr="005556A1">
        <w:rPr>
          <w:rFonts w:hint="eastAsia"/>
        </w:rPr>
        <w:t>转引自</w:t>
      </w:r>
      <w:r w:rsidRPr="005556A1">
        <w:rPr>
          <w:rFonts w:ascii="宋体" w:hAnsi="宋体" w:hint="eastAsia"/>
        </w:rPr>
        <w:t>吴彦：</w:t>
      </w:r>
      <w:r>
        <w:rPr>
          <w:rFonts w:ascii="宋体" w:hAnsi="宋体" w:hint="eastAsia"/>
        </w:rPr>
        <w:t>《</w:t>
      </w:r>
      <w:r w:rsidRPr="005556A1">
        <w:rPr>
          <w:rFonts w:ascii="宋体" w:hAnsi="宋体" w:hint="eastAsia"/>
        </w:rPr>
        <w:t>新康德主义法学的两种路径：施塔姆勒与凯尔森</w:t>
      </w:r>
      <w:r>
        <w:rPr>
          <w:rFonts w:ascii="宋体" w:hAnsi="宋体" w:hint="eastAsia"/>
        </w:rPr>
        <w:t>》</w:t>
      </w:r>
      <w:r w:rsidRPr="005556A1">
        <w:rPr>
          <w:rFonts w:ascii="宋体" w:hAnsi="宋体" w:hint="eastAsia"/>
        </w:rPr>
        <w:t>，载《南京社会科学》2</w:t>
      </w:r>
      <w:r w:rsidRPr="005556A1">
        <w:rPr>
          <w:rFonts w:ascii="宋体" w:hAnsi="宋体"/>
        </w:rPr>
        <w:t>013</w:t>
      </w:r>
      <w:r w:rsidRPr="005556A1">
        <w:rPr>
          <w:rFonts w:ascii="宋体" w:hAnsi="宋体" w:hint="eastAsia"/>
        </w:rPr>
        <w:t>年第1</w:t>
      </w:r>
      <w:r w:rsidRPr="005556A1">
        <w:rPr>
          <w:rFonts w:ascii="宋体" w:hAnsi="宋体"/>
        </w:rPr>
        <w:t>2</w:t>
      </w:r>
      <w:r w:rsidRPr="005556A1">
        <w:rPr>
          <w:rFonts w:ascii="宋体" w:hAnsi="宋体" w:hint="eastAsia"/>
        </w:rPr>
        <w:t>期。</w:t>
      </w:r>
    </w:p>
  </w:footnote>
  <w:footnote w:id="86">
    <w:p w:rsidR="000272C2" w:rsidRPr="005556A1" w:rsidRDefault="000272C2" w:rsidP="00C73A9D">
      <w:pPr>
        <w:pStyle w:val="a4"/>
      </w:pPr>
      <w:r w:rsidRPr="005556A1">
        <w:rPr>
          <w:rStyle w:val="ae"/>
        </w:rPr>
        <w:footnoteRef/>
      </w:r>
      <w:r w:rsidRPr="005556A1">
        <w:t xml:space="preserve"> </w:t>
      </w:r>
      <w:r w:rsidRPr="005556A1">
        <w:rPr>
          <w:rFonts w:hint="eastAsia"/>
        </w:rPr>
        <w:t>参见</w:t>
      </w:r>
      <w:r w:rsidRPr="005556A1">
        <w:rPr>
          <w:rFonts w:ascii="宋体" w:hAnsi="宋体" w:hint="eastAsia"/>
        </w:rPr>
        <w:t>[奥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年版，第</w:t>
      </w:r>
      <w:r w:rsidRPr="005556A1">
        <w:rPr>
          <w:rFonts w:ascii="宋体" w:hAnsi="宋体"/>
        </w:rPr>
        <w:t>609</w:t>
      </w:r>
      <w:r w:rsidRPr="005556A1">
        <w:rPr>
          <w:rFonts w:ascii="宋体" w:hAnsi="宋体" w:hint="eastAsia"/>
        </w:rPr>
        <w:t>页。</w:t>
      </w:r>
    </w:p>
  </w:footnote>
  <w:footnote w:id="87">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[奥</w:t>
      </w:r>
      <w:r w:rsidRPr="005556A1">
        <w:rPr>
          <w:rFonts w:ascii="宋体" w:hAnsi="宋体"/>
        </w:rPr>
        <w:t>]</w:t>
      </w:r>
      <w:r w:rsidRPr="005556A1">
        <w:rPr>
          <w:rFonts w:ascii="宋体" w:hAnsi="宋体" w:hint="eastAsia"/>
        </w:rPr>
        <w:t>凯尔森：《纯粹法理论》，张书友译，中国法制出版社2</w:t>
      </w:r>
      <w:r w:rsidRPr="005556A1">
        <w:rPr>
          <w:rFonts w:ascii="宋体" w:hAnsi="宋体"/>
        </w:rPr>
        <w:t>008</w:t>
      </w:r>
      <w:r w:rsidRPr="005556A1">
        <w:rPr>
          <w:rFonts w:ascii="宋体" w:hAnsi="宋体" w:hint="eastAsia"/>
        </w:rPr>
        <w:t>年版，第</w:t>
      </w:r>
      <w:r w:rsidRPr="005556A1">
        <w:rPr>
          <w:rFonts w:ascii="宋体" w:hAnsi="宋体"/>
        </w:rPr>
        <w:t>157</w:t>
      </w:r>
      <w:r w:rsidRPr="005556A1">
        <w:rPr>
          <w:rFonts w:ascii="宋体" w:hAnsi="宋体" w:hint="eastAsia"/>
        </w:rPr>
        <w:t>页。</w:t>
      </w:r>
    </w:p>
  </w:footnote>
  <w:footnote w:id="88">
    <w:p w:rsidR="000272C2" w:rsidRPr="005556A1" w:rsidRDefault="000272C2" w:rsidP="00C73A9D">
      <w:pPr>
        <w:pStyle w:val="a4"/>
      </w:pPr>
      <w:r w:rsidRPr="005556A1">
        <w:rPr>
          <w:rStyle w:val="ae"/>
        </w:rPr>
        <w:footnoteRef/>
      </w:r>
      <w:r w:rsidRPr="005556A1">
        <w:t xml:space="preserve"> </w:t>
      </w:r>
      <w:r w:rsidRPr="005556A1">
        <w:rPr>
          <w:rFonts w:hint="eastAsia"/>
        </w:rPr>
        <w:t>赫费：《政治的正义性——法和国家的批判</w:t>
      </w:r>
      <w:r w:rsidRPr="005556A1">
        <w:rPr>
          <w:rFonts w:ascii="宋体" w:hAnsi="宋体" w:hint="eastAsia"/>
        </w:rPr>
        <w:t>哲学之基础》，</w:t>
      </w:r>
      <w:hyperlink r:id="rId2" w:history="1">
        <w:r w:rsidRPr="005556A1">
          <w:rPr>
            <w:rFonts w:ascii="宋体" w:hAnsi="宋体"/>
          </w:rPr>
          <w:t>庞学铨等</w:t>
        </w:r>
      </w:hyperlink>
      <w:r w:rsidRPr="005556A1">
        <w:rPr>
          <w:rFonts w:ascii="宋体" w:hAnsi="宋体" w:hint="eastAsia"/>
        </w:rPr>
        <w:t>译，上海译文出</w:t>
      </w:r>
      <w:r w:rsidRPr="005556A1">
        <w:rPr>
          <w:rFonts w:hint="eastAsia"/>
        </w:rPr>
        <w:t>版社</w:t>
      </w:r>
      <w:r w:rsidRPr="005556A1">
        <w:rPr>
          <w:rFonts w:hint="eastAsia"/>
        </w:rPr>
        <w:t>2</w:t>
      </w:r>
      <w:r w:rsidRPr="005556A1">
        <w:t>005</w:t>
      </w:r>
      <w:r w:rsidRPr="005556A1">
        <w:rPr>
          <w:rFonts w:hint="eastAsia"/>
        </w:rPr>
        <w:t>年版，第</w:t>
      </w:r>
      <w:r w:rsidRPr="005556A1">
        <w:rPr>
          <w:rFonts w:hint="eastAsia"/>
        </w:rPr>
        <w:t>8</w:t>
      </w:r>
      <w:r w:rsidRPr="005556A1">
        <w:t>0</w:t>
      </w:r>
      <w:r w:rsidRPr="005556A1">
        <w:rPr>
          <w:rFonts w:hint="eastAsia"/>
        </w:rPr>
        <w:t>页。转引自</w:t>
      </w:r>
      <w:r w:rsidRPr="005556A1">
        <w:rPr>
          <w:rFonts w:ascii="宋体" w:hAnsi="宋体" w:hint="eastAsia"/>
        </w:rPr>
        <w:t>：《从“生产”到“规范”——马克思主义政治哲学的前提批判》，中国社会科学出版社2</w:t>
      </w:r>
      <w:r w:rsidRPr="005556A1">
        <w:rPr>
          <w:rFonts w:ascii="宋体" w:hAnsi="宋体"/>
        </w:rPr>
        <w:t>018</w:t>
      </w:r>
      <w:r w:rsidRPr="005556A1">
        <w:rPr>
          <w:rFonts w:ascii="宋体" w:hAnsi="宋体" w:hint="eastAsia"/>
        </w:rPr>
        <w:t>年版，第1</w:t>
      </w:r>
      <w:r w:rsidRPr="005556A1">
        <w:rPr>
          <w:rFonts w:ascii="宋体" w:hAnsi="宋体"/>
        </w:rPr>
        <w:t>55</w:t>
      </w:r>
      <w:r w:rsidRPr="005556A1">
        <w:rPr>
          <w:rFonts w:ascii="宋体" w:hAnsi="宋体" w:hint="eastAsia"/>
        </w:rPr>
        <w:t>页。</w:t>
      </w:r>
    </w:p>
  </w:footnote>
  <w:footnote w:id="89">
    <w:p w:rsidR="000272C2" w:rsidRPr="005556A1" w:rsidRDefault="000272C2" w:rsidP="00C73A9D">
      <w:pPr>
        <w:pStyle w:val="a4"/>
      </w:pPr>
      <w:r w:rsidRPr="005556A1">
        <w:rPr>
          <w:rStyle w:val="ae"/>
        </w:rPr>
        <w:footnoteRef/>
      </w:r>
      <w:r w:rsidRPr="005556A1">
        <w:t xml:space="preserve"> </w:t>
      </w:r>
      <w:r w:rsidRPr="005556A1">
        <w:rPr>
          <w:rFonts w:hint="eastAsia"/>
        </w:rPr>
        <w:t>陈</w:t>
      </w:r>
      <w:r w:rsidRPr="005556A1">
        <w:rPr>
          <w:rFonts w:ascii="宋体" w:hAnsi="宋体" w:hint="eastAsia"/>
        </w:rPr>
        <w:t>锐：</w:t>
      </w:r>
      <w:r>
        <w:rPr>
          <w:rFonts w:ascii="宋体" w:hAnsi="宋体" w:hint="eastAsia"/>
        </w:rPr>
        <w:t>《</w:t>
      </w:r>
      <w:r w:rsidRPr="005556A1">
        <w:rPr>
          <w:rFonts w:ascii="宋体" w:hAnsi="宋体" w:hint="eastAsia"/>
        </w:rPr>
        <w:t>规范逻辑是否可能——对凯尔森纯粹法哲学基础的反思</w:t>
      </w:r>
      <w:r>
        <w:rPr>
          <w:rFonts w:ascii="宋体" w:hAnsi="宋体" w:hint="eastAsia"/>
        </w:rPr>
        <w:t>》</w:t>
      </w:r>
      <w:r w:rsidRPr="005556A1">
        <w:rPr>
          <w:rFonts w:ascii="宋体" w:hAnsi="宋体" w:hint="eastAsia"/>
        </w:rPr>
        <w:t>，载《法制与社会发展》2</w:t>
      </w:r>
      <w:r w:rsidRPr="005556A1">
        <w:rPr>
          <w:rFonts w:ascii="宋体" w:hAnsi="宋体"/>
        </w:rPr>
        <w:t>014</w:t>
      </w:r>
      <w:r w:rsidRPr="005556A1">
        <w:rPr>
          <w:rFonts w:ascii="宋体" w:hAnsi="宋体" w:hint="eastAsia"/>
        </w:rPr>
        <w:t>年第２期。</w:t>
      </w:r>
    </w:p>
  </w:footnote>
  <w:footnote w:id="90">
    <w:p w:rsidR="000272C2" w:rsidRPr="005556A1" w:rsidRDefault="000272C2" w:rsidP="00C73A9D">
      <w:pPr>
        <w:pStyle w:val="a4"/>
        <w:rPr>
          <w:rFonts w:ascii="宋体" w:hAnsi="宋体"/>
        </w:rPr>
      </w:pPr>
      <w:r w:rsidRPr="005556A1">
        <w:rPr>
          <w:rStyle w:val="ae"/>
        </w:rPr>
        <w:footnoteRef/>
      </w:r>
      <w:r w:rsidRPr="005556A1">
        <w:t xml:space="preserve"> </w:t>
      </w:r>
      <w:r w:rsidRPr="005556A1">
        <w:rPr>
          <w:rFonts w:ascii="宋体" w:hAnsi="宋体" w:hint="eastAsia"/>
        </w:rPr>
        <w:t>：《从“生产”到“规范”——以凯尔森对马克思的批判为视角》，载《天津社会科学》，2</w:t>
      </w:r>
      <w:r w:rsidRPr="005556A1">
        <w:rPr>
          <w:rFonts w:ascii="宋体" w:hAnsi="宋体"/>
        </w:rPr>
        <w:t>015</w:t>
      </w:r>
      <w:r w:rsidRPr="005556A1">
        <w:rPr>
          <w:rFonts w:ascii="宋体" w:hAnsi="宋体" w:hint="eastAsia"/>
        </w:rPr>
        <w:t>年第3期。</w:t>
      </w:r>
    </w:p>
  </w:footnote>
  <w:footnote w:id="91">
    <w:p w:rsidR="000272C2" w:rsidRPr="005556A1" w:rsidRDefault="000272C2" w:rsidP="00C73A9D">
      <w:pPr>
        <w:pStyle w:val="a4"/>
      </w:pPr>
      <w:r w:rsidRPr="005556A1">
        <w:rPr>
          <w:rStyle w:val="ae"/>
        </w:rPr>
        <w:footnoteRef/>
      </w:r>
      <w:r w:rsidRPr="005556A1">
        <w:rPr>
          <w:rFonts w:ascii="宋体" w:hAnsi="宋体" w:hint="eastAsia"/>
        </w:rPr>
        <w:t xml:space="preserve"> 参见[奥</w:t>
      </w:r>
      <w:r w:rsidRPr="005556A1">
        <w:rPr>
          <w:rFonts w:ascii="宋体" w:hAnsi="宋体"/>
        </w:rPr>
        <w:t>]</w:t>
      </w:r>
      <w:proofErr w:type="gramStart"/>
      <w:r w:rsidRPr="005556A1">
        <w:rPr>
          <w:rFonts w:ascii="宋体" w:hAnsi="宋体" w:hint="eastAsia"/>
        </w:rPr>
        <w:t>凯</w:t>
      </w:r>
      <w:proofErr w:type="gramEnd"/>
      <w:r w:rsidRPr="005556A1">
        <w:rPr>
          <w:rFonts w:ascii="宋体" w:hAnsi="宋体" w:hint="eastAsia"/>
        </w:rPr>
        <w:t>尔森：《法与国家的一般理论》，沈</w:t>
      </w:r>
      <w:proofErr w:type="gramStart"/>
      <w:r w:rsidRPr="005556A1">
        <w:rPr>
          <w:rFonts w:ascii="宋体" w:hAnsi="宋体" w:hint="eastAsia"/>
        </w:rPr>
        <w:t>宗灵译</w:t>
      </w:r>
      <w:proofErr w:type="gramEnd"/>
      <w:r w:rsidRPr="005556A1">
        <w:rPr>
          <w:rFonts w:ascii="宋体" w:hAnsi="宋体" w:hint="eastAsia"/>
        </w:rPr>
        <w:t>，商务印书馆2</w:t>
      </w:r>
      <w:r w:rsidRPr="005556A1">
        <w:rPr>
          <w:rFonts w:ascii="宋体" w:hAnsi="宋体"/>
        </w:rPr>
        <w:t>017</w:t>
      </w:r>
      <w:r w:rsidRPr="005556A1">
        <w:rPr>
          <w:rFonts w:ascii="宋体" w:hAnsi="宋体" w:hint="eastAsia"/>
        </w:rPr>
        <w:t>年版 ，第</w:t>
      </w:r>
      <w:r w:rsidRPr="005556A1">
        <w:rPr>
          <w:rFonts w:ascii="宋体" w:hAnsi="宋体"/>
        </w:rPr>
        <w:t>271</w:t>
      </w:r>
      <w:r w:rsidRPr="005556A1">
        <w:rPr>
          <w:rFonts w:ascii="宋体" w:hAnsi="宋体" w:hint="eastAsia"/>
        </w:rPr>
        <w:t>页。</w:t>
      </w:r>
    </w:p>
  </w:footnote>
  <w:footnote w:id="92">
    <w:p w:rsidR="000272C2" w:rsidRPr="005556A1" w:rsidRDefault="000272C2" w:rsidP="00C73A9D">
      <w:pPr>
        <w:pStyle w:val="a4"/>
        <w:rPr>
          <w:rFonts w:ascii="宋体" w:hAnsi="宋体"/>
        </w:rPr>
      </w:pPr>
      <w:r w:rsidRPr="005556A1">
        <w:rPr>
          <w:rStyle w:val="ae"/>
        </w:rPr>
        <w:footnoteRef/>
      </w:r>
      <w:r w:rsidRPr="005556A1">
        <w:t xml:space="preserve"> </w:t>
      </w:r>
      <w:r w:rsidRPr="005556A1">
        <w:rPr>
          <w:rFonts w:ascii="宋体" w:hAnsi="宋体" w:hint="eastAsia"/>
        </w:rPr>
        <w:t>马克思指出：</w:t>
      </w:r>
      <w:r w:rsidRPr="005556A1">
        <w:rPr>
          <w:rFonts w:ascii="宋体" w:hAnsi="宋体"/>
        </w:rPr>
        <w:t>必须</w:t>
      </w:r>
      <w:r w:rsidRPr="005556A1">
        <w:rPr>
          <w:rFonts w:ascii="宋体" w:hAnsi="宋体" w:hint="eastAsia"/>
        </w:rPr>
        <w:t>时刻区分以下两种变革</w:t>
      </w:r>
      <w:r w:rsidRPr="005556A1">
        <w:rPr>
          <w:rFonts w:ascii="宋体" w:hAnsi="宋体"/>
        </w:rPr>
        <w:t>：一种是生产的经济条件方面所发生的物质的、可以用自然科学的精确性指明的变革</w:t>
      </w:r>
      <w:r w:rsidRPr="005556A1">
        <w:rPr>
          <w:rFonts w:ascii="宋体" w:hAnsi="宋体" w:hint="eastAsia"/>
        </w:rPr>
        <w:t>，</w:t>
      </w:r>
      <w:r w:rsidRPr="005556A1">
        <w:rPr>
          <w:rFonts w:ascii="宋体" w:hAnsi="宋体"/>
        </w:rPr>
        <w:t>一种是人们借以意识到这个冲突并力求把它克服的那些法律的、政治的、宗教的、艺术的或哲学的，简言之，意识形态的形式。</w:t>
      </w:r>
      <w:r w:rsidRPr="005556A1">
        <w:rPr>
          <w:rFonts w:ascii="宋体" w:hAnsi="宋体" w:hint="eastAsia"/>
        </w:rPr>
        <w:t>[德</w:t>
      </w:r>
      <w:r w:rsidRPr="005556A1">
        <w:rPr>
          <w:rFonts w:ascii="宋体" w:hAnsi="宋体"/>
        </w:rPr>
        <w:t>]</w:t>
      </w:r>
      <w:r w:rsidRPr="005556A1">
        <w:rPr>
          <w:rFonts w:ascii="宋体" w:hAnsi="宋体" w:hint="eastAsia"/>
        </w:rPr>
        <w:t>马克思、[德</w:t>
      </w:r>
      <w:r w:rsidRPr="005556A1">
        <w:rPr>
          <w:rFonts w:ascii="宋体" w:hAnsi="宋体"/>
        </w:rPr>
        <w:t>]</w:t>
      </w:r>
      <w:r w:rsidRPr="005556A1">
        <w:rPr>
          <w:rFonts w:ascii="宋体" w:hAnsi="宋体" w:hint="eastAsia"/>
        </w:rPr>
        <w:t>恩格斯：</w:t>
      </w:r>
      <w:r w:rsidRPr="005556A1">
        <w:t>《马克思恩格斯选集》</w:t>
      </w:r>
      <w:r w:rsidRPr="005556A1">
        <w:rPr>
          <w:rFonts w:hint="eastAsia"/>
        </w:rPr>
        <w:t>（</w:t>
      </w:r>
      <w:r w:rsidRPr="005556A1">
        <w:t>第</w:t>
      </w:r>
      <w:r w:rsidRPr="005556A1">
        <w:t>2</w:t>
      </w:r>
      <w:r w:rsidRPr="005556A1">
        <w:t>卷</w:t>
      </w:r>
      <w:r w:rsidRPr="005556A1">
        <w:rPr>
          <w:rFonts w:hint="eastAsia"/>
        </w:rPr>
        <w:t>）</w:t>
      </w:r>
      <w:r w:rsidRPr="005556A1">
        <w:t>，</w:t>
      </w:r>
      <w:r w:rsidRPr="005556A1">
        <w:rPr>
          <w:rFonts w:hint="eastAsia"/>
        </w:rPr>
        <w:t>中共中央编译局译，</w:t>
      </w:r>
      <w:r w:rsidRPr="005556A1">
        <w:t>人民出版社</w:t>
      </w:r>
      <w:r w:rsidRPr="005556A1">
        <w:t>1995</w:t>
      </w:r>
      <w:r w:rsidRPr="005556A1">
        <w:t>年版</w:t>
      </w:r>
      <w:r w:rsidRPr="005556A1">
        <w:rPr>
          <w:rFonts w:hint="eastAsia"/>
        </w:rPr>
        <w:t>，</w:t>
      </w:r>
      <w:r w:rsidRPr="005556A1">
        <w:t>第</w:t>
      </w:r>
      <w:r w:rsidRPr="005556A1">
        <w:t>32</w:t>
      </w:r>
      <w:r w:rsidRPr="005556A1">
        <w:rPr>
          <w:rFonts w:hint="eastAsia"/>
        </w:rPr>
        <w:t>-</w:t>
      </w:r>
      <w:r w:rsidRPr="005556A1">
        <w:t>33</w:t>
      </w:r>
      <w:r w:rsidRPr="005556A1">
        <w:t>页</w:t>
      </w:r>
      <w:r w:rsidRPr="005556A1">
        <w:rPr>
          <w:rFonts w:hint="eastAsia"/>
        </w:rPr>
        <w:t>。</w:t>
      </w:r>
    </w:p>
  </w:footnote>
  <w:footnote w:id="93">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[德</w:t>
      </w:r>
      <w:r w:rsidRPr="005556A1">
        <w:rPr>
          <w:rFonts w:ascii="宋体" w:hAnsi="宋体"/>
        </w:rPr>
        <w:t>]</w:t>
      </w:r>
      <w:r w:rsidRPr="005556A1">
        <w:rPr>
          <w:rFonts w:ascii="宋体" w:hAnsi="宋体" w:hint="eastAsia"/>
        </w:rPr>
        <w:t>马克思、[德</w:t>
      </w:r>
      <w:r w:rsidRPr="005556A1">
        <w:rPr>
          <w:rFonts w:ascii="宋体" w:hAnsi="宋体"/>
        </w:rPr>
        <w:t>]</w:t>
      </w:r>
      <w:r w:rsidRPr="005556A1">
        <w:rPr>
          <w:rFonts w:ascii="宋体" w:hAnsi="宋体" w:hint="eastAsia"/>
        </w:rPr>
        <w:t>恩格斯：</w:t>
      </w:r>
      <w:r w:rsidRPr="005556A1">
        <w:t>《马克思恩格斯</w:t>
      </w:r>
      <w:r w:rsidRPr="005556A1">
        <w:rPr>
          <w:rFonts w:hint="eastAsia"/>
        </w:rPr>
        <w:t>全</w:t>
      </w:r>
      <w:r w:rsidRPr="005556A1">
        <w:t>集》</w:t>
      </w:r>
      <w:r w:rsidRPr="005556A1">
        <w:rPr>
          <w:rFonts w:hint="eastAsia"/>
        </w:rPr>
        <w:t>（</w:t>
      </w:r>
      <w:r w:rsidRPr="005556A1">
        <w:t>第</w:t>
      </w:r>
      <w:r w:rsidRPr="005556A1">
        <w:t>23</w:t>
      </w:r>
      <w:r w:rsidRPr="005556A1">
        <w:t>卷</w:t>
      </w:r>
      <w:r w:rsidRPr="005556A1">
        <w:rPr>
          <w:rFonts w:hint="eastAsia"/>
        </w:rPr>
        <w:t>）</w:t>
      </w:r>
      <w:r w:rsidRPr="005556A1">
        <w:t>，</w:t>
      </w:r>
      <w:r w:rsidRPr="005556A1">
        <w:rPr>
          <w:rFonts w:hint="eastAsia"/>
        </w:rPr>
        <w:t>中共中央编译局译，</w:t>
      </w:r>
      <w:r w:rsidRPr="005556A1">
        <w:t>人民出版社</w:t>
      </w:r>
      <w:r w:rsidRPr="005556A1">
        <w:t>1972</w:t>
      </w:r>
      <w:r w:rsidRPr="005556A1">
        <w:t>年版</w:t>
      </w:r>
      <w:r w:rsidRPr="005556A1">
        <w:rPr>
          <w:rFonts w:hint="eastAsia"/>
        </w:rPr>
        <w:t>，</w:t>
      </w:r>
      <w:r w:rsidRPr="005556A1">
        <w:t>第</w:t>
      </w:r>
      <w:r w:rsidRPr="005556A1">
        <w:t>12</w:t>
      </w:r>
      <w:r w:rsidRPr="005556A1">
        <w:t>页</w:t>
      </w:r>
      <w:r w:rsidRPr="005556A1">
        <w:rPr>
          <w:rFonts w:hint="eastAsia"/>
        </w:rPr>
        <w:t>。</w:t>
      </w:r>
    </w:p>
  </w:footnote>
  <w:footnote w:id="94">
    <w:p w:rsidR="000272C2" w:rsidRPr="005556A1" w:rsidRDefault="000272C2" w:rsidP="00C73A9D">
      <w:pPr>
        <w:pStyle w:val="a4"/>
      </w:pPr>
      <w:r w:rsidRPr="005556A1">
        <w:rPr>
          <w:rStyle w:val="ae"/>
        </w:rPr>
        <w:footnoteRef/>
      </w:r>
      <w:r w:rsidRPr="005556A1">
        <w:t xml:space="preserve"> </w:t>
      </w:r>
      <w:r w:rsidRPr="005556A1">
        <w:rPr>
          <w:rFonts w:hint="eastAsia"/>
        </w:rPr>
        <w:t>[</w:t>
      </w:r>
      <w:r w:rsidRPr="005556A1">
        <w:rPr>
          <w:rFonts w:hint="eastAsia"/>
        </w:rPr>
        <w:t>奥</w:t>
      </w:r>
      <w:r w:rsidRPr="005556A1">
        <w:t>]</w:t>
      </w:r>
      <w:r w:rsidRPr="005556A1">
        <w:rPr>
          <w:rFonts w:hint="eastAsia"/>
        </w:rPr>
        <w:t>凯尔森：《共产主义的法律理论》，王名扬译，中国法制出版社</w:t>
      </w:r>
      <w:r w:rsidRPr="005556A1">
        <w:rPr>
          <w:rFonts w:hint="eastAsia"/>
        </w:rPr>
        <w:t>2</w:t>
      </w:r>
      <w:r w:rsidRPr="005556A1">
        <w:t>004</w:t>
      </w:r>
      <w:r w:rsidRPr="005556A1">
        <w:rPr>
          <w:rFonts w:hint="eastAsia"/>
        </w:rPr>
        <w:t>年版，第</w:t>
      </w:r>
      <w:r w:rsidRPr="005556A1">
        <w:rPr>
          <w:rFonts w:hint="eastAsia"/>
        </w:rPr>
        <w:t>2</w:t>
      </w:r>
      <w:r w:rsidRPr="005556A1">
        <w:t>38</w:t>
      </w:r>
      <w:r w:rsidRPr="005556A1">
        <w:rPr>
          <w:rFonts w:hint="eastAsia"/>
        </w:rPr>
        <w:t>页。</w:t>
      </w:r>
    </w:p>
  </w:footnote>
  <w:footnote w:id="95">
    <w:p w:rsidR="000272C2" w:rsidRPr="005556A1" w:rsidRDefault="000272C2" w:rsidP="00C73A9D">
      <w:pPr>
        <w:pStyle w:val="a4"/>
      </w:pPr>
      <w:r w:rsidRPr="005556A1">
        <w:rPr>
          <w:rStyle w:val="ae"/>
        </w:rPr>
        <w:footnoteRef/>
      </w:r>
      <w:r w:rsidRPr="005556A1">
        <w:t xml:space="preserve"> </w:t>
      </w:r>
      <w:r w:rsidRPr="005556A1">
        <w:rPr>
          <w:rFonts w:ascii="宋体" w:hAnsi="宋体" w:hint="eastAsia"/>
        </w:rPr>
        <w:t>：《从“生产”到“规范”——马克思主义政治哲学的前提批判》，中国社会科学出版社2</w:t>
      </w:r>
      <w:r w:rsidRPr="005556A1">
        <w:rPr>
          <w:rFonts w:ascii="宋体" w:hAnsi="宋体"/>
        </w:rPr>
        <w:t>018</w:t>
      </w:r>
      <w:r w:rsidRPr="005556A1">
        <w:rPr>
          <w:rFonts w:ascii="宋体" w:hAnsi="宋体" w:hint="eastAsia"/>
        </w:rPr>
        <w:t>年版，第4</w:t>
      </w:r>
      <w:r w:rsidRPr="005556A1">
        <w:rPr>
          <w:rFonts w:ascii="宋体" w:hAnsi="宋体"/>
        </w:rPr>
        <w:t>4</w:t>
      </w:r>
      <w:r w:rsidRPr="005556A1">
        <w:rPr>
          <w:rFonts w:ascii="宋体" w:hAnsi="宋体" w:hint="eastAsia"/>
        </w:rPr>
        <w:t>页。</w:t>
      </w:r>
    </w:p>
  </w:footnote>
  <w:footnote w:id="96">
    <w:p w:rsidR="000272C2" w:rsidRPr="005556A1" w:rsidRDefault="000272C2" w:rsidP="00C73A9D">
      <w:pPr>
        <w:pStyle w:val="a4"/>
      </w:pPr>
      <w:r w:rsidRPr="005556A1">
        <w:rPr>
          <w:rStyle w:val="ae"/>
        </w:rPr>
        <w:footnoteRef/>
      </w:r>
      <w:r w:rsidRPr="005556A1">
        <w:t xml:space="preserve"> </w:t>
      </w:r>
      <w:r w:rsidRPr="005556A1">
        <w:rPr>
          <w:rFonts w:hint="eastAsia"/>
        </w:rPr>
        <w:t>张翔：《走出“方法论的杂糅主义”——读耶利内克</w:t>
      </w:r>
      <w:r w:rsidRPr="005556A1">
        <w:t>&lt;</w:t>
      </w:r>
      <w:r w:rsidRPr="005556A1">
        <w:rPr>
          <w:rFonts w:hint="eastAsia"/>
        </w:rPr>
        <w:t>主观公法权利体系</w:t>
      </w:r>
      <w:r w:rsidRPr="005556A1">
        <w:t>&gt;</w:t>
      </w:r>
      <w:r w:rsidRPr="005556A1">
        <w:rPr>
          <w:rFonts w:hint="eastAsia"/>
        </w:rPr>
        <w:t>》，载《中国法律评论》</w:t>
      </w:r>
      <w:r w:rsidRPr="005556A1">
        <w:rPr>
          <w:rFonts w:hint="eastAsia"/>
        </w:rPr>
        <w:t>2</w:t>
      </w:r>
      <w:r w:rsidRPr="005556A1">
        <w:t>014</w:t>
      </w:r>
      <w:r w:rsidRPr="005556A1">
        <w:rPr>
          <w:rFonts w:hint="eastAsia"/>
        </w:rPr>
        <w:t>年第</w:t>
      </w:r>
      <w:r w:rsidRPr="005556A1">
        <w:rPr>
          <w:rFonts w:hint="eastAsia"/>
        </w:rPr>
        <w:t>1</w:t>
      </w:r>
      <w:r w:rsidRPr="005556A1">
        <w:rPr>
          <w:rFonts w:hint="eastAsia"/>
        </w:rPr>
        <w:t>期。</w:t>
      </w:r>
    </w:p>
  </w:footnote>
  <w:footnote w:id="97">
    <w:p w:rsidR="000272C2" w:rsidRPr="005556A1" w:rsidRDefault="000272C2" w:rsidP="00C73A9D">
      <w:pPr>
        <w:pStyle w:val="a4"/>
      </w:pPr>
      <w:r w:rsidRPr="005556A1">
        <w:rPr>
          <w:rStyle w:val="ae"/>
        </w:rPr>
        <w:footnoteRef/>
      </w:r>
      <w:r w:rsidRPr="005556A1">
        <w:t xml:space="preserve"> </w:t>
      </w:r>
      <w:r w:rsidRPr="005556A1">
        <w:rPr>
          <w:rFonts w:hint="eastAsia"/>
        </w:rPr>
        <w:t>林来</w:t>
      </w:r>
      <w:proofErr w:type="gramStart"/>
      <w:r w:rsidRPr="005556A1">
        <w:rPr>
          <w:rFonts w:hint="eastAsia"/>
        </w:rPr>
        <w:t>梵</w:t>
      </w:r>
      <w:proofErr w:type="gramEnd"/>
      <w:r w:rsidRPr="005556A1">
        <w:rPr>
          <w:rFonts w:hint="eastAsia"/>
        </w:rPr>
        <w:t>：《法学的祛魅》，载《中国法律评论》</w:t>
      </w:r>
      <w:r w:rsidRPr="005556A1">
        <w:rPr>
          <w:rFonts w:hint="eastAsia"/>
        </w:rPr>
        <w:t>2</w:t>
      </w:r>
      <w:r w:rsidRPr="005556A1">
        <w:t>014</w:t>
      </w:r>
      <w:r w:rsidRPr="005556A1">
        <w:rPr>
          <w:rFonts w:hint="eastAsia"/>
        </w:rPr>
        <w:t>年第</w:t>
      </w:r>
      <w:r w:rsidRPr="005556A1">
        <w:t>4</w:t>
      </w:r>
      <w:r w:rsidRPr="005556A1">
        <w:rPr>
          <w:rFonts w:hint="eastAsia"/>
        </w:rPr>
        <w:t>期。</w:t>
      </w:r>
    </w:p>
  </w:footnote>
  <w:footnote w:id="98">
    <w:p w:rsidR="000272C2" w:rsidRPr="005556A1" w:rsidRDefault="000272C2" w:rsidP="00C73A9D">
      <w:pPr>
        <w:pStyle w:val="a4"/>
      </w:pPr>
      <w:r w:rsidRPr="005556A1">
        <w:rPr>
          <w:rStyle w:val="ae"/>
        </w:rPr>
        <w:footnoteRef/>
      </w:r>
      <w:r w:rsidRPr="005556A1">
        <w:t xml:space="preserve"> </w:t>
      </w:r>
      <w:r w:rsidRPr="005556A1">
        <w:rPr>
          <w:rFonts w:hint="eastAsia"/>
        </w:rPr>
        <w:t>参见王南湜：《剩余价值、全球化与资本主义——基于改进卢森堡“资本积累论”的视角》，载《中国社会科学》</w:t>
      </w:r>
      <w:r w:rsidRPr="005556A1">
        <w:rPr>
          <w:rFonts w:hint="eastAsia"/>
        </w:rPr>
        <w:t>2</w:t>
      </w:r>
      <w:r w:rsidRPr="005556A1">
        <w:t>012</w:t>
      </w:r>
      <w:r w:rsidRPr="005556A1">
        <w:t>年第</w:t>
      </w:r>
      <w:r w:rsidRPr="005556A1">
        <w:t>12</w:t>
      </w:r>
      <w:r w:rsidRPr="005556A1">
        <w:rPr>
          <w:rFonts w:hint="eastAsia"/>
        </w:rPr>
        <w:t>期。</w:t>
      </w:r>
    </w:p>
  </w:footnote>
  <w:footnote w:id="99">
    <w:p w:rsidR="000272C2" w:rsidRPr="005556A1" w:rsidRDefault="000272C2" w:rsidP="00C73A9D">
      <w:pPr>
        <w:pStyle w:val="a4"/>
      </w:pPr>
      <w:r w:rsidRPr="005556A1">
        <w:rPr>
          <w:rStyle w:val="ae"/>
        </w:rPr>
        <w:footnoteRef/>
      </w:r>
      <w:r w:rsidRPr="005556A1">
        <w:rPr>
          <w:rFonts w:ascii="宋体" w:hAnsi="宋体" w:hint="eastAsia"/>
        </w:rPr>
        <w:t xml:space="preserve"> </w:t>
      </w:r>
      <w:r>
        <w:rPr>
          <w:rFonts w:ascii="宋体" w:hAnsi="宋体"/>
        </w:rPr>
        <w:t>[</w:t>
      </w:r>
      <w:r w:rsidRPr="005556A1">
        <w:rPr>
          <w:rFonts w:ascii="宋体" w:hAnsi="宋体" w:hint="eastAsia"/>
        </w:rPr>
        <w:t>参见</w:t>
      </w:r>
      <w:r>
        <w:rPr>
          <w:rFonts w:ascii="宋体" w:hAnsi="宋体"/>
        </w:rPr>
        <w:t>]</w:t>
      </w:r>
      <w:r w:rsidRPr="005556A1">
        <w:rPr>
          <w:rFonts w:ascii="宋体" w:hAnsi="宋体" w:hint="eastAsia"/>
        </w:rPr>
        <w:t>张翠梅：《逻</w:t>
      </w:r>
      <w:r w:rsidRPr="005556A1">
        <w:rPr>
          <w:rFonts w:hint="eastAsia"/>
        </w:rPr>
        <w:t>辑能否应用于规范——凯尔森晚期规范逻辑理论的反思》，载《法商研究》</w:t>
      </w:r>
      <w:r w:rsidRPr="005556A1">
        <w:rPr>
          <w:rFonts w:hint="eastAsia"/>
        </w:rPr>
        <w:t>2</w:t>
      </w:r>
      <w:r w:rsidRPr="005556A1">
        <w:t>017</w:t>
      </w:r>
      <w:r w:rsidRPr="005556A1">
        <w:rPr>
          <w:rFonts w:hint="eastAsia"/>
        </w:rPr>
        <w:t>年第</w:t>
      </w:r>
      <w:r w:rsidRPr="005556A1">
        <w:rPr>
          <w:rFonts w:hint="eastAsia"/>
        </w:rPr>
        <w:t>5</w:t>
      </w:r>
      <w:r w:rsidRPr="005556A1">
        <w:rPr>
          <w:rFonts w:hint="eastAsia"/>
        </w:rPr>
        <w:t>期。</w:t>
      </w:r>
    </w:p>
  </w:footnote>
  <w:footnote w:id="100">
    <w:p w:rsidR="000272C2" w:rsidRPr="005556A1" w:rsidRDefault="000272C2" w:rsidP="00C73A9D">
      <w:pPr>
        <w:pStyle w:val="a4"/>
      </w:pPr>
      <w:r w:rsidRPr="005556A1">
        <w:rPr>
          <w:rStyle w:val="ae"/>
        </w:rPr>
        <w:footnoteRef/>
      </w:r>
      <w:r w:rsidRPr="005556A1">
        <w:rPr>
          <w:rFonts w:ascii="宋体" w:hAnsi="宋体"/>
        </w:rPr>
        <w:t xml:space="preserve"> </w:t>
      </w:r>
      <w:r w:rsidRPr="005556A1">
        <w:rPr>
          <w:rFonts w:hint="eastAsia"/>
        </w:rPr>
        <w:t>正如凯尔森所言，一个以客观性为其理想的反形而上学的、科学的批判的哲学，或许在社会平衡的时期，才能兴起。参见</w:t>
      </w:r>
      <w:r w:rsidRPr="005556A1">
        <w:rPr>
          <w:rFonts w:hint="eastAsia"/>
        </w:rPr>
        <w:t>[</w:t>
      </w:r>
      <w:r w:rsidRPr="005556A1">
        <w:rPr>
          <w:rFonts w:hint="eastAsia"/>
        </w:rPr>
        <w:t>奥</w:t>
      </w:r>
      <w:r w:rsidRPr="005556A1">
        <w:t>]</w:t>
      </w:r>
      <w:proofErr w:type="gramStart"/>
      <w:r w:rsidRPr="005556A1">
        <w:rPr>
          <w:rFonts w:hint="eastAsia"/>
        </w:rPr>
        <w:t>凯</w:t>
      </w:r>
      <w:proofErr w:type="gramEnd"/>
      <w:r w:rsidRPr="005556A1">
        <w:rPr>
          <w:rFonts w:hint="eastAsia"/>
        </w:rPr>
        <w:t>尔森：《法与国家的一般理论》，沈</w:t>
      </w:r>
      <w:proofErr w:type="gramStart"/>
      <w:r w:rsidRPr="005556A1">
        <w:rPr>
          <w:rFonts w:hint="eastAsia"/>
        </w:rPr>
        <w:t>宗灵译</w:t>
      </w:r>
      <w:proofErr w:type="gramEnd"/>
      <w:r w:rsidRPr="005556A1">
        <w:rPr>
          <w:rFonts w:hint="eastAsia"/>
        </w:rPr>
        <w:t>，商务印书馆</w:t>
      </w:r>
      <w:r w:rsidRPr="005556A1">
        <w:rPr>
          <w:rFonts w:hint="eastAsia"/>
        </w:rPr>
        <w:t>2</w:t>
      </w:r>
      <w:r w:rsidRPr="005556A1">
        <w:t>017</w:t>
      </w:r>
      <w:r w:rsidRPr="005556A1">
        <w:rPr>
          <w:rFonts w:hint="eastAsia"/>
        </w:rPr>
        <w:t>年版</w:t>
      </w:r>
      <w:r w:rsidRPr="005556A1">
        <w:rPr>
          <w:rFonts w:hint="eastAsia"/>
        </w:rPr>
        <w:t xml:space="preserve"> </w:t>
      </w:r>
      <w:r w:rsidRPr="005556A1">
        <w:rPr>
          <w:rFonts w:hint="eastAsia"/>
        </w:rPr>
        <w:t>，第</w:t>
      </w:r>
      <w:r w:rsidRPr="005556A1">
        <w:t>610</w:t>
      </w:r>
      <w:r w:rsidRPr="005556A1">
        <w:rPr>
          <w:rFonts w:hint="eastAsia"/>
        </w:rPr>
        <w:t>页。</w:t>
      </w:r>
    </w:p>
  </w:footnote>
  <w:footnote w:id="101">
    <w:p w:rsidR="000272C2" w:rsidRPr="005556A1" w:rsidRDefault="000272C2" w:rsidP="00C73A9D">
      <w:pPr>
        <w:pStyle w:val="a4"/>
      </w:pPr>
      <w:r w:rsidRPr="005556A1">
        <w:rPr>
          <w:rStyle w:val="ae"/>
        </w:rPr>
        <w:footnoteRef/>
      </w:r>
      <w:r w:rsidRPr="005556A1">
        <w:t xml:space="preserve"> </w:t>
      </w:r>
      <w:r w:rsidRPr="005556A1">
        <w:rPr>
          <w:rFonts w:hint="eastAsia"/>
        </w:rPr>
        <w:t>林来</w:t>
      </w:r>
      <w:proofErr w:type="gramStart"/>
      <w:r w:rsidRPr="005556A1">
        <w:rPr>
          <w:rFonts w:hint="eastAsia"/>
        </w:rPr>
        <w:t>梵</w:t>
      </w:r>
      <w:proofErr w:type="gramEnd"/>
      <w:r w:rsidRPr="005556A1">
        <w:rPr>
          <w:rFonts w:hint="eastAsia"/>
        </w:rPr>
        <w:t>：《论“芦部宪法学”》，载《浙江社会科学》</w:t>
      </w:r>
      <w:r w:rsidRPr="005556A1">
        <w:rPr>
          <w:rFonts w:hint="eastAsia"/>
        </w:rPr>
        <w:t>2</w:t>
      </w:r>
      <w:r w:rsidRPr="005556A1">
        <w:t>006</w:t>
      </w:r>
      <w:r w:rsidRPr="005556A1">
        <w:rPr>
          <w:rFonts w:hint="eastAsia"/>
        </w:rPr>
        <w:t>年第</w:t>
      </w:r>
      <w:r w:rsidRPr="005556A1">
        <w:rPr>
          <w:rFonts w:hint="eastAsia"/>
        </w:rPr>
        <w:t>1</w:t>
      </w:r>
      <w:r w:rsidRPr="005556A1">
        <w:rPr>
          <w:rFonts w:hint="eastAsia"/>
        </w:rPr>
        <w:t>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9D"/>
    <w:rsid w:val="000030AD"/>
    <w:rsid w:val="000272C2"/>
    <w:rsid w:val="00083765"/>
    <w:rsid w:val="00155459"/>
    <w:rsid w:val="001D5611"/>
    <w:rsid w:val="001E1816"/>
    <w:rsid w:val="001E6A88"/>
    <w:rsid w:val="00273C70"/>
    <w:rsid w:val="002B378C"/>
    <w:rsid w:val="002D3C7E"/>
    <w:rsid w:val="0035375C"/>
    <w:rsid w:val="00355796"/>
    <w:rsid w:val="0044318A"/>
    <w:rsid w:val="00493321"/>
    <w:rsid w:val="00516168"/>
    <w:rsid w:val="005210D9"/>
    <w:rsid w:val="0057542B"/>
    <w:rsid w:val="006D1853"/>
    <w:rsid w:val="00872E7E"/>
    <w:rsid w:val="008810A1"/>
    <w:rsid w:val="00983C3A"/>
    <w:rsid w:val="00B634C6"/>
    <w:rsid w:val="00BE6FB4"/>
    <w:rsid w:val="00C12312"/>
    <w:rsid w:val="00C73A9D"/>
    <w:rsid w:val="00CD4C57"/>
    <w:rsid w:val="00CE7053"/>
    <w:rsid w:val="00D91FF5"/>
    <w:rsid w:val="00DA1FE8"/>
    <w:rsid w:val="00DE1D33"/>
    <w:rsid w:val="00F312C1"/>
    <w:rsid w:val="00F347F9"/>
    <w:rsid w:val="00F8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6D9C54-7977-46B2-ACC0-E2069BD2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9D"/>
    <w:pPr>
      <w:wordWrap w:val="0"/>
      <w:spacing w:line="360" w:lineRule="auto"/>
      <w:jc w:val="both"/>
    </w:pPr>
    <w:rPr>
      <w:rFonts w:eastAsia="宋体"/>
      <w:sz w:val="24"/>
    </w:rPr>
  </w:style>
  <w:style w:type="paragraph" w:styleId="1">
    <w:name w:val="heading 1"/>
    <w:basedOn w:val="a"/>
    <w:next w:val="a"/>
    <w:link w:val="10"/>
    <w:uiPriority w:val="9"/>
    <w:qFormat/>
    <w:rsid w:val="00C73A9D"/>
    <w:pPr>
      <w:keepNext/>
      <w:keepLines/>
      <w:jc w:val="center"/>
      <w:outlineLvl w:val="0"/>
    </w:pPr>
    <w:rPr>
      <w:rFonts w:eastAsia="黑体"/>
      <w:b/>
      <w:bCs/>
      <w:kern w:val="44"/>
      <w:sz w:val="30"/>
      <w:szCs w:val="44"/>
    </w:rPr>
  </w:style>
  <w:style w:type="paragraph" w:styleId="2">
    <w:name w:val="heading 2"/>
    <w:basedOn w:val="a"/>
    <w:next w:val="a"/>
    <w:link w:val="20"/>
    <w:uiPriority w:val="9"/>
    <w:unhideWhenUsed/>
    <w:qFormat/>
    <w:rsid w:val="00C73A9D"/>
    <w:pPr>
      <w:keepNext/>
      <w:keepLines/>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C73A9D"/>
    <w:pPr>
      <w:keepNext/>
      <w:keepLines/>
      <w:ind w:firstLineChars="200" w:firstLine="2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A9D"/>
    <w:rPr>
      <w:rFonts w:eastAsia="黑体"/>
      <w:b/>
      <w:bCs/>
      <w:kern w:val="44"/>
      <w:sz w:val="30"/>
      <w:szCs w:val="44"/>
    </w:rPr>
  </w:style>
  <w:style w:type="character" w:customStyle="1" w:styleId="20">
    <w:name w:val="标题 2 字符"/>
    <w:basedOn w:val="a0"/>
    <w:link w:val="2"/>
    <w:uiPriority w:val="9"/>
    <w:rsid w:val="00C73A9D"/>
    <w:rPr>
      <w:rFonts w:asciiTheme="majorHAnsi" w:eastAsia="黑体" w:hAnsiTheme="majorHAnsi" w:cstheme="majorBidi"/>
      <w:b/>
      <w:bCs/>
      <w:sz w:val="28"/>
      <w:szCs w:val="32"/>
    </w:rPr>
  </w:style>
  <w:style w:type="character" w:customStyle="1" w:styleId="30">
    <w:name w:val="标题 3 字符"/>
    <w:basedOn w:val="a0"/>
    <w:link w:val="3"/>
    <w:uiPriority w:val="9"/>
    <w:rsid w:val="00C73A9D"/>
    <w:rPr>
      <w:rFonts w:eastAsia="黑体"/>
      <w:b/>
      <w:bCs/>
      <w:sz w:val="24"/>
      <w:szCs w:val="32"/>
    </w:rPr>
  </w:style>
  <w:style w:type="character" w:customStyle="1" w:styleId="a3">
    <w:name w:val="脚注文本 字符"/>
    <w:basedOn w:val="a0"/>
    <w:link w:val="a4"/>
    <w:uiPriority w:val="99"/>
    <w:rsid w:val="00C73A9D"/>
    <w:rPr>
      <w:rFonts w:eastAsia="宋体"/>
      <w:sz w:val="18"/>
      <w:szCs w:val="18"/>
    </w:rPr>
  </w:style>
  <w:style w:type="paragraph" w:styleId="a4">
    <w:name w:val="footnote text"/>
    <w:basedOn w:val="a"/>
    <w:link w:val="a3"/>
    <w:uiPriority w:val="99"/>
    <w:unhideWhenUsed/>
    <w:rsid w:val="00C73A9D"/>
    <w:pPr>
      <w:snapToGrid w:val="0"/>
    </w:pPr>
    <w:rPr>
      <w:sz w:val="18"/>
      <w:szCs w:val="18"/>
    </w:rPr>
  </w:style>
  <w:style w:type="character" w:customStyle="1" w:styleId="a5">
    <w:name w:val="页脚 字符"/>
    <w:basedOn w:val="a0"/>
    <w:link w:val="a6"/>
    <w:uiPriority w:val="99"/>
    <w:rsid w:val="00C73A9D"/>
    <w:rPr>
      <w:rFonts w:eastAsia="宋体"/>
      <w:sz w:val="18"/>
      <w:szCs w:val="18"/>
    </w:rPr>
  </w:style>
  <w:style w:type="paragraph" w:styleId="a6">
    <w:name w:val="footer"/>
    <w:basedOn w:val="a"/>
    <w:link w:val="a5"/>
    <w:uiPriority w:val="99"/>
    <w:unhideWhenUsed/>
    <w:rsid w:val="00C73A9D"/>
    <w:pPr>
      <w:tabs>
        <w:tab w:val="center" w:pos="4153"/>
        <w:tab w:val="right" w:pos="8306"/>
      </w:tabs>
      <w:snapToGrid w:val="0"/>
    </w:pPr>
    <w:rPr>
      <w:sz w:val="18"/>
      <w:szCs w:val="18"/>
    </w:rPr>
  </w:style>
  <w:style w:type="character" w:customStyle="1" w:styleId="a7">
    <w:name w:val="批注文字 字符"/>
    <w:basedOn w:val="a0"/>
    <w:link w:val="a8"/>
    <w:uiPriority w:val="99"/>
    <w:semiHidden/>
    <w:rsid w:val="00C73A9D"/>
    <w:rPr>
      <w:sz w:val="24"/>
    </w:rPr>
  </w:style>
  <w:style w:type="paragraph" w:styleId="a8">
    <w:name w:val="annotation text"/>
    <w:basedOn w:val="a"/>
    <w:link w:val="a7"/>
    <w:uiPriority w:val="99"/>
    <w:semiHidden/>
    <w:unhideWhenUsed/>
    <w:rsid w:val="00C73A9D"/>
    <w:rPr>
      <w:rFonts w:eastAsiaTheme="minorEastAsia"/>
    </w:rPr>
  </w:style>
  <w:style w:type="character" w:customStyle="1" w:styleId="a9">
    <w:name w:val="批注框文本 字符"/>
    <w:basedOn w:val="a0"/>
    <w:link w:val="aa"/>
    <w:uiPriority w:val="99"/>
    <w:semiHidden/>
    <w:rsid w:val="00C73A9D"/>
    <w:rPr>
      <w:rFonts w:eastAsia="宋体"/>
      <w:sz w:val="18"/>
      <w:szCs w:val="18"/>
    </w:rPr>
  </w:style>
  <w:style w:type="paragraph" w:styleId="aa">
    <w:name w:val="Balloon Text"/>
    <w:basedOn w:val="a"/>
    <w:link w:val="a9"/>
    <w:uiPriority w:val="99"/>
    <w:semiHidden/>
    <w:unhideWhenUsed/>
    <w:rsid w:val="00C73A9D"/>
    <w:rPr>
      <w:sz w:val="18"/>
      <w:szCs w:val="18"/>
    </w:rPr>
  </w:style>
  <w:style w:type="character" w:customStyle="1" w:styleId="ab">
    <w:name w:val="页眉 字符"/>
    <w:basedOn w:val="a0"/>
    <w:link w:val="ac"/>
    <w:uiPriority w:val="99"/>
    <w:rsid w:val="00C73A9D"/>
    <w:rPr>
      <w:rFonts w:eastAsia="宋体"/>
      <w:sz w:val="18"/>
      <w:szCs w:val="18"/>
    </w:rPr>
  </w:style>
  <w:style w:type="paragraph" w:styleId="ac">
    <w:name w:val="header"/>
    <w:basedOn w:val="a"/>
    <w:link w:val="ab"/>
    <w:uiPriority w:val="99"/>
    <w:unhideWhenUsed/>
    <w:rsid w:val="00C73A9D"/>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rsid w:val="00C73A9D"/>
    <w:rPr>
      <w:color w:val="0563C1" w:themeColor="hyperlink"/>
      <w:u w:val="single"/>
    </w:rPr>
  </w:style>
  <w:style w:type="paragraph" w:styleId="11">
    <w:name w:val="toc 1"/>
    <w:basedOn w:val="a"/>
    <w:next w:val="a"/>
    <w:autoRedefine/>
    <w:uiPriority w:val="39"/>
    <w:unhideWhenUsed/>
    <w:rsid w:val="00C73A9D"/>
    <w:pPr>
      <w:tabs>
        <w:tab w:val="right" w:leader="dot" w:pos="8296"/>
      </w:tabs>
    </w:pPr>
    <w:rPr>
      <w:rFonts w:ascii="黑体" w:eastAsia="黑体" w:hAnsi="黑体"/>
      <w:noProof/>
    </w:rPr>
  </w:style>
  <w:style w:type="paragraph" w:styleId="21">
    <w:name w:val="toc 2"/>
    <w:basedOn w:val="a"/>
    <w:next w:val="a"/>
    <w:autoRedefine/>
    <w:uiPriority w:val="39"/>
    <w:unhideWhenUsed/>
    <w:rsid w:val="00C73A9D"/>
    <w:pPr>
      <w:ind w:leftChars="200" w:left="420"/>
    </w:pPr>
  </w:style>
  <w:style w:type="paragraph" w:styleId="31">
    <w:name w:val="toc 3"/>
    <w:basedOn w:val="a"/>
    <w:next w:val="a"/>
    <w:autoRedefine/>
    <w:uiPriority w:val="39"/>
    <w:unhideWhenUsed/>
    <w:rsid w:val="00C73A9D"/>
    <w:pPr>
      <w:ind w:leftChars="400" w:left="840"/>
    </w:pPr>
  </w:style>
  <w:style w:type="character" w:styleId="ae">
    <w:name w:val="footnote reference"/>
    <w:basedOn w:val="a0"/>
    <w:uiPriority w:val="99"/>
    <w:semiHidden/>
    <w:unhideWhenUsed/>
    <w:rsid w:val="00C7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einonline.org/HOL/Page?public=true&amp;handle=hein.journals/oxfjls12&amp;div=24&amp;start_page=311&amp;collection=journals&amp;set_as_cursor=24&amp;men_tab=srchresul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ook.douban.com/search/%E5%BA%9E%E5%AD%A6%E9%93%A8%E7%AD%89" TargetMode="External"/><Relationship Id="rId1" Type="http://schemas.openxmlformats.org/officeDocument/2006/relationships/hyperlink" Target="https://heinonline.org/HOL/Page?public=true&amp;handle=hein.journals/oxfjls12&amp;div=24&amp;start_page=311&amp;collection=journals&amp;set_as_cursor=24&amp;men_tab=srchresul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BD77-F750-4322-B452-14FBC0E2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29</Pages>
  <Words>3317</Words>
  <Characters>18908</Characters>
  <Application>Microsoft Office Word</Application>
  <DocSecurity>0</DocSecurity>
  <Lines>157</Lines>
  <Paragraphs>44</Paragraphs>
  <ScaleCrop>false</ScaleCrop>
  <Company>Microsoft</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浩</dc:creator>
  <cp:keywords/>
  <dc:description/>
  <cp:lastModifiedBy>黄 浩</cp:lastModifiedBy>
  <cp:revision>15</cp:revision>
  <cp:lastPrinted>2019-04-29T10:12:00Z</cp:lastPrinted>
  <dcterms:created xsi:type="dcterms:W3CDTF">2019-04-28T19:00:00Z</dcterms:created>
  <dcterms:modified xsi:type="dcterms:W3CDTF">2019-04-30T00:11:00Z</dcterms:modified>
</cp:coreProperties>
</file>